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3" w14:textId="4C8AC347" w:rsidR="00220BDE" w:rsidRPr="00FC032E" w:rsidRDefault="00E65927" w:rsidP="00E65927">
      <w:pPr>
        <w:jc w:val="center"/>
        <w:rPr>
          <w:rFonts w:asciiTheme="majorHAnsi" w:hAnsiTheme="majorHAnsi" w:cstheme="majorHAnsi"/>
          <w:sz w:val="20"/>
          <w:szCs w:val="20"/>
          <w:lang w:val="pl-PL"/>
        </w:rPr>
      </w:pPr>
      <w:r w:rsidRPr="00FC032E">
        <w:rPr>
          <w:rFonts w:asciiTheme="majorHAnsi" w:hAnsiTheme="majorHAnsi" w:cstheme="majorHAnsi"/>
          <w:b/>
          <w:sz w:val="20"/>
          <w:szCs w:val="20"/>
          <w:lang w:val="pl-PL"/>
        </w:rPr>
        <w:t>Regulamin</w:t>
      </w:r>
      <w:r w:rsidR="00702CE3" w:rsidRPr="00FC032E">
        <w:rPr>
          <w:rFonts w:asciiTheme="majorHAnsi" w:hAnsiTheme="majorHAnsi" w:cstheme="majorHAnsi"/>
          <w:b/>
          <w:sz w:val="20"/>
          <w:szCs w:val="20"/>
          <w:lang w:val="pl-PL"/>
        </w:rPr>
        <w:t xml:space="preserve"> projektu “Green </w:t>
      </w:r>
      <w:proofErr w:type="spellStart"/>
      <w:r w:rsidR="00702CE3" w:rsidRPr="00FC032E">
        <w:rPr>
          <w:rFonts w:asciiTheme="majorHAnsi" w:hAnsiTheme="majorHAnsi" w:cstheme="majorHAnsi"/>
          <w:b/>
          <w:sz w:val="20"/>
          <w:szCs w:val="20"/>
          <w:lang w:val="pl-PL"/>
        </w:rPr>
        <w:t>Impact</w:t>
      </w:r>
      <w:proofErr w:type="spellEnd"/>
      <w:r w:rsidR="00702CE3" w:rsidRPr="00FC032E">
        <w:rPr>
          <w:rFonts w:asciiTheme="majorHAnsi" w:hAnsiTheme="majorHAnsi" w:cstheme="majorHAnsi"/>
          <w:b/>
          <w:sz w:val="20"/>
          <w:szCs w:val="20"/>
          <w:lang w:val="pl-PL"/>
        </w:rPr>
        <w:t>”</w:t>
      </w:r>
    </w:p>
    <w:p w14:paraId="00000004" w14:textId="688E59C9" w:rsidR="00220BDE" w:rsidRPr="00FC032E" w:rsidRDefault="00702CE3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color w:val="000000"/>
          <w:sz w:val="20"/>
          <w:szCs w:val="20"/>
        </w:rPr>
        <w:t xml:space="preserve">Niniejszy regulamin określa zasady realizacji projektu Green </w:t>
      </w:r>
      <w:proofErr w:type="spellStart"/>
      <w:r w:rsidRPr="00FC032E">
        <w:rPr>
          <w:rFonts w:asciiTheme="majorHAnsi" w:hAnsiTheme="majorHAnsi" w:cstheme="majorHAnsi"/>
          <w:color w:val="000000"/>
          <w:sz w:val="20"/>
          <w:szCs w:val="20"/>
        </w:rPr>
        <w:t>Impact</w:t>
      </w:r>
      <w:proofErr w:type="spellEnd"/>
      <w:r w:rsidRPr="00FC032E">
        <w:rPr>
          <w:rFonts w:asciiTheme="majorHAnsi" w:hAnsiTheme="majorHAnsi" w:cstheme="majorHAnsi"/>
          <w:color w:val="000000"/>
          <w:sz w:val="20"/>
          <w:szCs w:val="20"/>
        </w:rPr>
        <w:t xml:space="preserve"> organizowanego przez </w:t>
      </w:r>
      <w:proofErr w:type="spellStart"/>
      <w:r w:rsidRPr="00FC032E">
        <w:rPr>
          <w:rFonts w:asciiTheme="majorHAnsi" w:hAnsiTheme="majorHAnsi" w:cstheme="majorHAnsi"/>
          <w:color w:val="000000"/>
          <w:sz w:val="20"/>
          <w:szCs w:val="20"/>
        </w:rPr>
        <w:t>Accelpoint</w:t>
      </w:r>
      <w:proofErr w:type="spellEnd"/>
      <w:r w:rsidRPr="00FC032E">
        <w:rPr>
          <w:rFonts w:asciiTheme="majorHAnsi" w:hAnsiTheme="majorHAnsi" w:cstheme="majorHAnsi"/>
          <w:color w:val="000000"/>
          <w:sz w:val="20"/>
          <w:szCs w:val="20"/>
        </w:rPr>
        <w:t xml:space="preserve"> sp. z o.o. </w:t>
      </w:r>
    </w:p>
    <w:p w14:paraId="00000005" w14:textId="77777777" w:rsidR="00220BDE" w:rsidRDefault="00220BDE">
      <w:pPr>
        <w:jc w:val="both"/>
      </w:pPr>
    </w:p>
    <w:p w14:paraId="00000006" w14:textId="77777777" w:rsidR="00220BDE" w:rsidRPr="00FC032E" w:rsidRDefault="00E65927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 xml:space="preserve">§ 1 Definicje </w:t>
      </w:r>
    </w:p>
    <w:p w14:paraId="00000008" w14:textId="77777777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Ilekroć w niniejszym Regulaminie jest mowa o: </w:t>
      </w:r>
    </w:p>
    <w:p w14:paraId="00000009" w14:textId="14D2DB8E" w:rsidR="00220BD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>Akceleratorze</w:t>
      </w:r>
      <w:r w:rsidRPr="00FC032E">
        <w:rPr>
          <w:rFonts w:asciiTheme="majorHAnsi" w:hAnsiTheme="majorHAnsi" w:cstheme="majorHAnsi"/>
          <w:sz w:val="20"/>
          <w:szCs w:val="20"/>
        </w:rPr>
        <w:t xml:space="preserve"> </w:t>
      </w:r>
      <w:r w:rsidR="00997512">
        <w:rPr>
          <w:rFonts w:asciiTheme="majorHAnsi" w:hAnsiTheme="majorHAnsi" w:cstheme="majorHAnsi"/>
          <w:sz w:val="20"/>
          <w:szCs w:val="20"/>
        </w:rPr>
        <w:t>–</w:t>
      </w:r>
      <w:r w:rsidRPr="00FC032E">
        <w:rPr>
          <w:rFonts w:asciiTheme="majorHAnsi" w:hAnsiTheme="majorHAnsi" w:cstheme="majorHAnsi"/>
          <w:sz w:val="20"/>
          <w:szCs w:val="20"/>
        </w:rPr>
        <w:t xml:space="preserve"> należy przez to rozumieć </w:t>
      </w:r>
      <w:proofErr w:type="spellStart"/>
      <w:r w:rsidRPr="00FC032E">
        <w:rPr>
          <w:rFonts w:asciiTheme="majorHAnsi" w:hAnsiTheme="majorHAnsi" w:cstheme="majorHAnsi"/>
          <w:sz w:val="20"/>
          <w:szCs w:val="20"/>
        </w:rPr>
        <w:t>Accelpoint</w:t>
      </w:r>
      <w:proofErr w:type="spellEnd"/>
      <w:r w:rsidRPr="00FC032E">
        <w:rPr>
          <w:rFonts w:asciiTheme="majorHAnsi" w:hAnsiTheme="majorHAnsi" w:cstheme="majorHAnsi"/>
          <w:sz w:val="20"/>
          <w:szCs w:val="20"/>
        </w:rPr>
        <w:t xml:space="preserve"> spółka z ograniczoną odpowiedzialnością z siedzibą w Warszawie (adres: ul. Mokotowska nr 1, 00-640 Warszawa), wpisaną do Rejestru Przedsiębiorców prowadzonego przez Sąd Rejonowy dla m.st. Warszawy w Warszawie, XII Wydział Gospodarczy Krajowego Rejestru Sądowego, pod numerem KRS 0000729444, NIP: 7010820398, REGON: 380056842; </w:t>
      </w:r>
    </w:p>
    <w:p w14:paraId="51AD4EC2" w14:textId="2E0C5D60" w:rsidR="00702CE3" w:rsidRDefault="00702CE3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>Platinum Partner</w:t>
      </w:r>
      <w:r w:rsidR="00FC032E">
        <w:rPr>
          <w:rFonts w:asciiTheme="majorHAnsi" w:hAnsiTheme="majorHAnsi" w:cstheme="majorHAnsi"/>
          <w:b/>
          <w:sz w:val="20"/>
          <w:szCs w:val="20"/>
        </w:rPr>
        <w:t>ze</w:t>
      </w:r>
      <w:r w:rsidRPr="00FC032E">
        <w:rPr>
          <w:rFonts w:asciiTheme="majorHAnsi" w:hAnsiTheme="majorHAnsi" w:cstheme="majorHAnsi"/>
          <w:b/>
          <w:sz w:val="20"/>
          <w:szCs w:val="20"/>
        </w:rPr>
        <w:t>/Główny</w:t>
      </w:r>
      <w:r w:rsidR="00FC032E">
        <w:rPr>
          <w:rFonts w:asciiTheme="majorHAnsi" w:hAnsiTheme="majorHAnsi" w:cstheme="majorHAnsi"/>
          <w:b/>
          <w:sz w:val="20"/>
          <w:szCs w:val="20"/>
        </w:rPr>
        <w:t>m</w:t>
      </w:r>
      <w:r w:rsidRPr="00FC032E">
        <w:rPr>
          <w:rFonts w:asciiTheme="majorHAnsi" w:hAnsiTheme="majorHAnsi" w:cstheme="majorHAnsi"/>
          <w:b/>
          <w:sz w:val="20"/>
          <w:szCs w:val="20"/>
        </w:rPr>
        <w:t xml:space="preserve"> Partner</w:t>
      </w:r>
      <w:r w:rsidR="00FC032E">
        <w:rPr>
          <w:rFonts w:asciiTheme="majorHAnsi" w:hAnsiTheme="majorHAnsi" w:cstheme="majorHAnsi"/>
          <w:b/>
          <w:sz w:val="20"/>
          <w:szCs w:val="20"/>
        </w:rPr>
        <w:t>ze</w:t>
      </w:r>
      <w:r w:rsidRPr="00FC032E">
        <w:rPr>
          <w:rFonts w:asciiTheme="majorHAnsi" w:hAnsiTheme="majorHAnsi" w:cstheme="majorHAnsi"/>
          <w:b/>
          <w:sz w:val="20"/>
          <w:szCs w:val="20"/>
        </w:rPr>
        <w:t xml:space="preserve"> Raportu</w:t>
      </w:r>
      <w:r>
        <w:rPr>
          <w:rFonts w:asciiTheme="majorHAnsi" w:hAnsiTheme="majorHAnsi" w:cstheme="majorHAnsi"/>
          <w:sz w:val="20"/>
          <w:szCs w:val="20"/>
        </w:rPr>
        <w:t xml:space="preserve"> – </w:t>
      </w:r>
      <w:r w:rsidRPr="00702CE3">
        <w:rPr>
          <w:rFonts w:asciiTheme="majorHAnsi" w:hAnsiTheme="majorHAnsi" w:cstheme="majorHAnsi"/>
          <w:sz w:val="20"/>
          <w:szCs w:val="20"/>
        </w:rPr>
        <w:t xml:space="preserve">należy przez to rozumieć </w:t>
      </w:r>
      <w:r w:rsidRPr="00FC032E">
        <w:rPr>
          <w:rFonts w:asciiTheme="majorHAnsi" w:hAnsiTheme="majorHAnsi" w:cstheme="majorHAnsi"/>
          <w:sz w:val="20"/>
          <w:szCs w:val="20"/>
        </w:rPr>
        <w:t>Powszechną Kasą Oszczędności Bank Polski Spółk</w:t>
      </w:r>
      <w:r w:rsidR="00997512">
        <w:rPr>
          <w:rFonts w:asciiTheme="majorHAnsi" w:hAnsiTheme="majorHAnsi" w:cstheme="majorHAnsi"/>
          <w:sz w:val="20"/>
          <w:szCs w:val="20"/>
        </w:rPr>
        <w:t>a</w:t>
      </w:r>
      <w:r w:rsidRPr="00FC032E">
        <w:rPr>
          <w:rFonts w:asciiTheme="majorHAnsi" w:hAnsiTheme="majorHAnsi" w:cstheme="majorHAnsi"/>
          <w:sz w:val="20"/>
          <w:szCs w:val="20"/>
        </w:rPr>
        <w:t xml:space="preserve"> Akcyjn</w:t>
      </w:r>
      <w:r w:rsidR="00997512">
        <w:rPr>
          <w:rFonts w:asciiTheme="majorHAnsi" w:hAnsiTheme="majorHAnsi" w:cstheme="majorHAnsi"/>
          <w:sz w:val="20"/>
          <w:szCs w:val="20"/>
        </w:rPr>
        <w:t>a</w:t>
      </w:r>
      <w:r w:rsidRPr="00FC032E">
        <w:rPr>
          <w:rFonts w:asciiTheme="majorHAnsi" w:hAnsiTheme="majorHAnsi" w:cstheme="majorHAnsi"/>
          <w:sz w:val="20"/>
          <w:szCs w:val="20"/>
        </w:rPr>
        <w:t xml:space="preserve"> z siedzibą w Warszawie </w:t>
      </w:r>
      <w:r w:rsidR="00997512">
        <w:rPr>
          <w:rFonts w:asciiTheme="majorHAnsi" w:hAnsiTheme="majorHAnsi" w:cstheme="majorHAnsi"/>
          <w:sz w:val="20"/>
          <w:szCs w:val="20"/>
        </w:rPr>
        <w:t xml:space="preserve">(adres: </w:t>
      </w:r>
      <w:r w:rsidRPr="00FC032E">
        <w:rPr>
          <w:rFonts w:asciiTheme="majorHAnsi" w:hAnsiTheme="majorHAnsi" w:cstheme="majorHAnsi"/>
          <w:sz w:val="20"/>
          <w:szCs w:val="20"/>
        </w:rPr>
        <w:t>ul. Puławska 15, 02-515 Warszawa</w:t>
      </w:r>
      <w:r w:rsidR="00997512">
        <w:rPr>
          <w:rFonts w:asciiTheme="majorHAnsi" w:hAnsiTheme="majorHAnsi" w:cstheme="majorHAnsi"/>
          <w:sz w:val="20"/>
          <w:szCs w:val="20"/>
        </w:rPr>
        <w:t>)</w:t>
      </w:r>
      <w:r w:rsidRPr="00FC032E">
        <w:rPr>
          <w:rFonts w:asciiTheme="majorHAnsi" w:hAnsiTheme="majorHAnsi" w:cstheme="majorHAnsi"/>
          <w:sz w:val="20"/>
          <w:szCs w:val="20"/>
        </w:rPr>
        <w:t>, wpisaną do Rejestru Przedsiębiorców Krajowego Rejestru Sądowego prowadzonego przez Sąd Rejonowy dla m. st. Warszawy w Warszawie, XIII Wydział Gospodarczy Krajowego Rejestru Sądowego, pod numerem KRS: 0000026438, NIP: 525 000 77 38, REGON: 016298263;</w:t>
      </w:r>
    </w:p>
    <w:p w14:paraId="43F7FB74" w14:textId="72EE096E" w:rsidR="003F2F05" w:rsidRDefault="003F2F05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>Partner</w:t>
      </w:r>
      <w:r>
        <w:rPr>
          <w:rFonts w:asciiTheme="majorHAnsi" w:hAnsiTheme="majorHAnsi" w:cstheme="majorHAnsi"/>
          <w:b/>
          <w:sz w:val="20"/>
          <w:szCs w:val="20"/>
        </w:rPr>
        <w:t>ze</w:t>
      </w:r>
      <w:r w:rsidRPr="00FC032E">
        <w:rPr>
          <w:rFonts w:asciiTheme="majorHAnsi" w:hAnsiTheme="majorHAnsi" w:cstheme="majorHAnsi"/>
          <w:b/>
          <w:sz w:val="20"/>
          <w:szCs w:val="20"/>
        </w:rPr>
        <w:t>/Partner</w:t>
      </w:r>
      <w:r>
        <w:rPr>
          <w:rFonts w:asciiTheme="majorHAnsi" w:hAnsiTheme="majorHAnsi" w:cstheme="majorHAnsi"/>
          <w:b/>
          <w:sz w:val="20"/>
          <w:szCs w:val="20"/>
        </w:rPr>
        <w:t>ach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997512">
        <w:rPr>
          <w:rFonts w:asciiTheme="majorHAnsi" w:hAnsiTheme="majorHAnsi" w:cstheme="majorHAnsi"/>
          <w:sz w:val="20"/>
          <w:szCs w:val="20"/>
        </w:rPr>
        <w:t>–</w:t>
      </w:r>
      <w:r w:rsidRPr="00702CE3">
        <w:rPr>
          <w:rFonts w:asciiTheme="majorHAnsi" w:hAnsiTheme="majorHAnsi" w:cstheme="majorHAnsi"/>
          <w:sz w:val="20"/>
          <w:szCs w:val="20"/>
        </w:rPr>
        <w:t>należy przez to rozumieć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162B1E">
        <w:rPr>
          <w:rFonts w:asciiTheme="majorHAnsi" w:hAnsiTheme="majorHAnsi" w:cstheme="majorHAnsi"/>
          <w:sz w:val="20"/>
          <w:szCs w:val="20"/>
        </w:rPr>
        <w:t xml:space="preserve">podmioty dysponujące zasobami i potencjałem służącym zwiększeniu szans na skuteczną weryfikację i rozwój pomysłów biznesowych w ramach </w:t>
      </w:r>
      <w:r>
        <w:rPr>
          <w:rFonts w:asciiTheme="majorHAnsi" w:hAnsiTheme="majorHAnsi" w:cstheme="majorHAnsi"/>
          <w:sz w:val="20"/>
          <w:szCs w:val="20"/>
        </w:rPr>
        <w:t>Projektu</w:t>
      </w:r>
      <w:r w:rsidRPr="00162B1E">
        <w:rPr>
          <w:rFonts w:asciiTheme="majorHAnsi" w:hAnsiTheme="majorHAnsi" w:cstheme="majorHAnsi"/>
          <w:sz w:val="20"/>
          <w:szCs w:val="20"/>
        </w:rPr>
        <w:t>, adekwatn</w:t>
      </w:r>
      <w:r w:rsidR="00FC032E">
        <w:rPr>
          <w:rFonts w:asciiTheme="majorHAnsi" w:hAnsiTheme="majorHAnsi" w:cstheme="majorHAnsi"/>
          <w:sz w:val="20"/>
          <w:szCs w:val="20"/>
        </w:rPr>
        <w:t>ymi</w:t>
      </w:r>
      <w:r w:rsidRPr="00162B1E">
        <w:rPr>
          <w:rFonts w:asciiTheme="majorHAnsi" w:hAnsiTheme="majorHAnsi" w:cstheme="majorHAnsi"/>
          <w:sz w:val="20"/>
          <w:szCs w:val="20"/>
        </w:rPr>
        <w:t xml:space="preserve"> do potrzeb </w:t>
      </w:r>
      <w:r>
        <w:rPr>
          <w:rFonts w:asciiTheme="majorHAnsi" w:hAnsiTheme="majorHAnsi" w:cstheme="majorHAnsi"/>
          <w:sz w:val="20"/>
          <w:szCs w:val="20"/>
        </w:rPr>
        <w:t>Projektu;</w:t>
      </w:r>
    </w:p>
    <w:p w14:paraId="5C88DDC6" w14:textId="4171D4CE" w:rsidR="00FC032E" w:rsidRDefault="003F2F05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>P</w:t>
      </w:r>
      <w:r w:rsidRPr="003F2F05">
        <w:rPr>
          <w:rFonts w:asciiTheme="majorHAnsi" w:hAnsiTheme="majorHAnsi" w:cstheme="majorHAnsi"/>
          <w:b/>
          <w:sz w:val="20"/>
          <w:szCs w:val="20"/>
        </w:rPr>
        <w:t>rojek</w:t>
      </w:r>
      <w:r>
        <w:rPr>
          <w:rFonts w:asciiTheme="majorHAnsi" w:hAnsiTheme="majorHAnsi" w:cstheme="majorHAnsi"/>
          <w:b/>
          <w:sz w:val="20"/>
          <w:szCs w:val="20"/>
        </w:rPr>
        <w:t xml:space="preserve">cie </w:t>
      </w:r>
      <w:r w:rsidRPr="00FC032E">
        <w:rPr>
          <w:rFonts w:asciiTheme="majorHAnsi" w:hAnsiTheme="majorHAnsi" w:cstheme="majorHAnsi"/>
          <w:sz w:val="20"/>
          <w:szCs w:val="20"/>
        </w:rPr>
        <w:t xml:space="preserve">– </w:t>
      </w:r>
      <w:r w:rsidRPr="003F2F05">
        <w:rPr>
          <w:rFonts w:asciiTheme="majorHAnsi" w:hAnsiTheme="majorHAnsi" w:cstheme="majorHAnsi"/>
          <w:sz w:val="20"/>
          <w:szCs w:val="20"/>
        </w:rPr>
        <w:t>należy</w:t>
      </w:r>
      <w:r>
        <w:rPr>
          <w:rFonts w:asciiTheme="majorHAnsi" w:hAnsiTheme="majorHAnsi" w:cstheme="majorHAnsi"/>
          <w:sz w:val="20"/>
          <w:szCs w:val="20"/>
        </w:rPr>
        <w:t xml:space="preserve"> przez to rozumieć </w:t>
      </w:r>
      <w:r w:rsidRPr="003F2F05">
        <w:rPr>
          <w:rFonts w:asciiTheme="majorHAnsi" w:hAnsiTheme="majorHAnsi" w:cstheme="majorHAnsi"/>
          <w:sz w:val="20"/>
          <w:szCs w:val="20"/>
        </w:rPr>
        <w:t xml:space="preserve">program akcelerujący </w:t>
      </w:r>
      <w:r>
        <w:rPr>
          <w:rFonts w:asciiTheme="majorHAnsi" w:hAnsiTheme="majorHAnsi" w:cstheme="majorHAnsi"/>
          <w:sz w:val="20"/>
          <w:szCs w:val="20"/>
        </w:rPr>
        <w:t>S</w:t>
      </w:r>
      <w:r w:rsidRPr="00FC032E">
        <w:rPr>
          <w:rFonts w:asciiTheme="majorHAnsi" w:hAnsiTheme="majorHAnsi" w:cstheme="majorHAnsi"/>
          <w:sz w:val="20"/>
          <w:szCs w:val="20"/>
        </w:rPr>
        <w:t xml:space="preserve">tartupy </w:t>
      </w:r>
      <w:r w:rsidR="00C002E1">
        <w:rPr>
          <w:rFonts w:asciiTheme="majorHAnsi" w:hAnsiTheme="majorHAnsi" w:cstheme="majorHAnsi"/>
          <w:sz w:val="20"/>
          <w:szCs w:val="20"/>
        </w:rPr>
        <w:t>działające w obszarze technologii klima</w:t>
      </w:r>
      <w:r w:rsidR="000F1296">
        <w:rPr>
          <w:rFonts w:asciiTheme="majorHAnsi" w:hAnsiTheme="majorHAnsi" w:cstheme="majorHAnsi"/>
          <w:sz w:val="20"/>
          <w:szCs w:val="20"/>
        </w:rPr>
        <w:t>t</w:t>
      </w:r>
      <w:r w:rsidR="00C002E1">
        <w:rPr>
          <w:rFonts w:asciiTheme="majorHAnsi" w:hAnsiTheme="majorHAnsi" w:cstheme="majorHAnsi"/>
          <w:sz w:val="20"/>
          <w:szCs w:val="20"/>
        </w:rPr>
        <w:t>ycznych</w:t>
      </w:r>
      <w:r>
        <w:rPr>
          <w:rFonts w:asciiTheme="majorHAnsi" w:hAnsiTheme="majorHAnsi" w:cstheme="majorHAnsi"/>
          <w:sz w:val="20"/>
          <w:szCs w:val="20"/>
        </w:rPr>
        <w:t xml:space="preserve">, organizowany przez Akceleratora przy współpracy z Platinum Partnerem i Partnerami; </w:t>
      </w:r>
    </w:p>
    <w:p w14:paraId="1472BCD1" w14:textId="22D9BB41" w:rsidR="003F2F05" w:rsidRDefault="003F2F05">
      <w:p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 xml:space="preserve">Akceleracji </w:t>
      </w:r>
      <w:r>
        <w:rPr>
          <w:rFonts w:asciiTheme="majorHAnsi" w:hAnsiTheme="majorHAnsi" w:cstheme="majorHAnsi"/>
          <w:sz w:val="20"/>
          <w:szCs w:val="20"/>
        </w:rPr>
        <w:t xml:space="preserve">– należy przez to rozumieć </w:t>
      </w:r>
      <w:r w:rsidR="00C002E1" w:rsidRPr="00B55997">
        <w:rPr>
          <w:rFonts w:asciiTheme="majorHAnsi" w:hAnsiTheme="majorHAnsi" w:cstheme="majorHAnsi"/>
          <w:sz w:val="20"/>
          <w:szCs w:val="20"/>
        </w:rPr>
        <w:t xml:space="preserve">profesjonalne działania realizowane przez Akcelerator </w:t>
      </w:r>
      <w:proofErr w:type="spellStart"/>
      <w:r w:rsidR="00C002E1" w:rsidRPr="00B55997">
        <w:rPr>
          <w:rFonts w:asciiTheme="majorHAnsi" w:hAnsiTheme="majorHAnsi" w:cstheme="majorHAnsi"/>
          <w:sz w:val="20"/>
          <w:szCs w:val="20"/>
        </w:rPr>
        <w:t>Accelpoint</w:t>
      </w:r>
      <w:proofErr w:type="spellEnd"/>
      <w:r w:rsidR="00C002E1" w:rsidRPr="00B55997">
        <w:rPr>
          <w:rFonts w:asciiTheme="majorHAnsi" w:hAnsiTheme="majorHAnsi" w:cstheme="majorHAnsi"/>
          <w:sz w:val="20"/>
          <w:szCs w:val="20"/>
        </w:rPr>
        <w:t xml:space="preserve"> na rzecz Startupów</w:t>
      </w:r>
      <w:r w:rsidR="00C002E1">
        <w:rPr>
          <w:rFonts w:asciiTheme="majorHAnsi" w:hAnsiTheme="majorHAnsi" w:cstheme="majorHAnsi"/>
          <w:sz w:val="20"/>
          <w:szCs w:val="20"/>
        </w:rPr>
        <w:t>, m.in mentoring, wsparcie finansowe, dostęp do infrastruktury Partnerów</w:t>
      </w:r>
      <w:r>
        <w:rPr>
          <w:rFonts w:asciiTheme="majorHAnsi" w:hAnsiTheme="majorHAnsi" w:cstheme="majorHAnsi"/>
          <w:sz w:val="20"/>
          <w:szCs w:val="20"/>
        </w:rPr>
        <w:t>;</w:t>
      </w:r>
    </w:p>
    <w:p w14:paraId="7BBC216B" w14:textId="07F4C34B" w:rsidR="00653098" w:rsidRDefault="00FC032E">
      <w:pPr>
        <w:jc w:val="both"/>
        <w:rPr>
          <w:rFonts w:asciiTheme="majorHAnsi" w:hAnsiTheme="majorHAnsi" w:cstheme="majorHAnsi"/>
          <w:sz w:val="20"/>
          <w:szCs w:val="20"/>
        </w:rPr>
      </w:pPr>
      <w:r w:rsidRPr="00E65927">
        <w:rPr>
          <w:rFonts w:asciiTheme="majorHAnsi" w:hAnsiTheme="majorHAnsi" w:cstheme="majorHAnsi"/>
          <w:b/>
          <w:sz w:val="20"/>
          <w:szCs w:val="20"/>
        </w:rPr>
        <w:t>Demo Day</w:t>
      </w:r>
      <w:r>
        <w:rPr>
          <w:rFonts w:asciiTheme="majorHAnsi" w:hAnsiTheme="majorHAnsi" w:cstheme="majorHAnsi"/>
          <w:sz w:val="20"/>
          <w:szCs w:val="20"/>
        </w:rPr>
        <w:t xml:space="preserve"> – należy przez to rozumieć </w:t>
      </w:r>
      <w:r w:rsidR="00EB68F5">
        <w:rPr>
          <w:rFonts w:asciiTheme="majorHAnsi" w:hAnsiTheme="majorHAnsi" w:cstheme="majorHAnsi"/>
          <w:sz w:val="20"/>
          <w:szCs w:val="20"/>
        </w:rPr>
        <w:t>wydarzenie kończące Akceleracją, podczas którego wybrane Startupy będą prezentować rozwiązania rozwijane w Akceleracji</w:t>
      </w:r>
      <w:r>
        <w:rPr>
          <w:rFonts w:asciiTheme="majorHAnsi" w:hAnsiTheme="majorHAnsi" w:cstheme="majorHAnsi"/>
          <w:sz w:val="20"/>
          <w:szCs w:val="20"/>
        </w:rPr>
        <w:t>;</w:t>
      </w:r>
    </w:p>
    <w:p w14:paraId="0000000A" w14:textId="30ECB1E1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>Zgłoszeniu</w:t>
      </w:r>
      <w:r w:rsidRPr="00FC032E">
        <w:rPr>
          <w:rFonts w:asciiTheme="majorHAnsi" w:hAnsiTheme="majorHAnsi" w:cstheme="majorHAnsi"/>
          <w:sz w:val="20"/>
          <w:szCs w:val="20"/>
        </w:rPr>
        <w:t xml:space="preserve"> - należy przez to rozumieć formularz zgłoszeniowy dostępny za pośrednictwem strony internetowej </w:t>
      </w:r>
      <w:hyperlink r:id="rId7" w:history="1">
        <w:r w:rsidR="00EB68F5" w:rsidRPr="00B55997">
          <w:rPr>
            <w:rStyle w:val="Hipercze"/>
            <w:rFonts w:asciiTheme="majorHAnsi" w:hAnsiTheme="majorHAnsi" w:cstheme="majorHAnsi"/>
            <w:sz w:val="20"/>
            <w:szCs w:val="20"/>
          </w:rPr>
          <w:t>https://accelpoint.com/green-impact/</w:t>
        </w:r>
      </w:hyperlink>
      <w:r w:rsidRPr="00FC032E">
        <w:rPr>
          <w:rFonts w:asciiTheme="majorHAnsi" w:hAnsiTheme="majorHAnsi" w:cstheme="majorHAnsi"/>
          <w:sz w:val="20"/>
          <w:szCs w:val="20"/>
        </w:rPr>
        <w:t xml:space="preserve">; </w:t>
      </w:r>
    </w:p>
    <w:p w14:paraId="0000000B" w14:textId="19A94F72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>Panelu Ekspertów</w:t>
      </w:r>
      <w:r w:rsidRPr="00FC032E">
        <w:rPr>
          <w:rFonts w:asciiTheme="majorHAnsi" w:hAnsiTheme="majorHAnsi" w:cstheme="majorHAnsi"/>
          <w:sz w:val="20"/>
          <w:szCs w:val="20"/>
        </w:rPr>
        <w:t xml:space="preserve"> </w:t>
      </w:r>
      <w:r w:rsidR="00997512">
        <w:rPr>
          <w:rFonts w:asciiTheme="majorHAnsi" w:hAnsiTheme="majorHAnsi" w:cstheme="majorHAnsi"/>
          <w:sz w:val="20"/>
          <w:szCs w:val="20"/>
        </w:rPr>
        <w:t>–</w:t>
      </w:r>
      <w:r w:rsidRPr="00FC032E">
        <w:rPr>
          <w:rFonts w:asciiTheme="majorHAnsi" w:hAnsiTheme="majorHAnsi" w:cstheme="majorHAnsi"/>
          <w:sz w:val="20"/>
          <w:szCs w:val="20"/>
        </w:rPr>
        <w:t xml:space="preserve">- należy przez to rozumieć </w:t>
      </w:r>
      <w:r w:rsidR="00EB68F5">
        <w:rPr>
          <w:rFonts w:asciiTheme="majorHAnsi" w:hAnsiTheme="majorHAnsi" w:cstheme="majorHAnsi"/>
          <w:sz w:val="20"/>
          <w:szCs w:val="20"/>
        </w:rPr>
        <w:t>ciało kolegialne</w:t>
      </w:r>
      <w:r w:rsidR="00EB68F5" w:rsidRPr="00FC032E">
        <w:rPr>
          <w:rFonts w:asciiTheme="majorHAnsi" w:hAnsiTheme="majorHAnsi" w:cstheme="majorHAnsi"/>
          <w:sz w:val="20"/>
          <w:szCs w:val="20"/>
        </w:rPr>
        <w:t xml:space="preserve"> </w:t>
      </w:r>
      <w:r w:rsidRPr="00FC032E">
        <w:rPr>
          <w:rFonts w:asciiTheme="majorHAnsi" w:hAnsiTheme="majorHAnsi" w:cstheme="majorHAnsi"/>
          <w:sz w:val="20"/>
          <w:szCs w:val="20"/>
        </w:rPr>
        <w:t>powołan</w:t>
      </w:r>
      <w:r w:rsidR="00EB68F5">
        <w:rPr>
          <w:rFonts w:asciiTheme="majorHAnsi" w:hAnsiTheme="majorHAnsi" w:cstheme="majorHAnsi"/>
          <w:sz w:val="20"/>
          <w:szCs w:val="20"/>
        </w:rPr>
        <w:t>e</w:t>
      </w:r>
      <w:r w:rsidRPr="00FC032E">
        <w:rPr>
          <w:rFonts w:asciiTheme="majorHAnsi" w:hAnsiTheme="majorHAnsi" w:cstheme="majorHAnsi"/>
          <w:sz w:val="20"/>
          <w:szCs w:val="20"/>
        </w:rPr>
        <w:t xml:space="preserve"> przez Akcelerator składający się z </w:t>
      </w:r>
      <w:r w:rsidR="00EB68F5">
        <w:rPr>
          <w:rFonts w:asciiTheme="majorHAnsi" w:hAnsiTheme="majorHAnsi" w:cstheme="majorHAnsi"/>
          <w:sz w:val="20"/>
          <w:szCs w:val="20"/>
        </w:rPr>
        <w:t xml:space="preserve">przedstawicieli Akceleratora oraz </w:t>
      </w:r>
      <w:r w:rsidRPr="00FC032E">
        <w:rPr>
          <w:rFonts w:asciiTheme="majorHAnsi" w:hAnsiTheme="majorHAnsi" w:cstheme="majorHAnsi"/>
          <w:sz w:val="20"/>
          <w:szCs w:val="20"/>
        </w:rPr>
        <w:t>Partnerów Programu, któr</w:t>
      </w:r>
      <w:r w:rsidR="00EB68F5">
        <w:rPr>
          <w:rFonts w:asciiTheme="majorHAnsi" w:hAnsiTheme="majorHAnsi" w:cstheme="majorHAnsi"/>
          <w:sz w:val="20"/>
          <w:szCs w:val="20"/>
        </w:rPr>
        <w:t xml:space="preserve">e weryfikuję Zgłoszenia pod kątem formalnoprawnym oraz dokonuje oceny merytorycznej </w:t>
      </w:r>
      <w:r w:rsidR="003F2F05">
        <w:rPr>
          <w:rFonts w:asciiTheme="majorHAnsi" w:hAnsiTheme="majorHAnsi" w:cstheme="majorHAnsi"/>
          <w:sz w:val="20"/>
          <w:szCs w:val="20"/>
        </w:rPr>
        <w:t>Zgłoszeń</w:t>
      </w:r>
      <w:r w:rsidRPr="00FC032E">
        <w:rPr>
          <w:rFonts w:asciiTheme="majorHAnsi" w:hAnsiTheme="majorHAnsi" w:cstheme="majorHAnsi"/>
          <w:sz w:val="20"/>
          <w:szCs w:val="20"/>
        </w:rPr>
        <w:t>;</w:t>
      </w:r>
    </w:p>
    <w:p w14:paraId="0000000C" w14:textId="0370D464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>Panelu Jury</w:t>
      </w:r>
      <w:r w:rsidRPr="00FC032E">
        <w:rPr>
          <w:rFonts w:asciiTheme="majorHAnsi" w:hAnsiTheme="majorHAnsi" w:cstheme="majorHAnsi"/>
          <w:sz w:val="20"/>
          <w:szCs w:val="20"/>
        </w:rPr>
        <w:t xml:space="preserve"> </w:t>
      </w:r>
      <w:r w:rsidR="00997512">
        <w:rPr>
          <w:rFonts w:asciiTheme="majorHAnsi" w:hAnsiTheme="majorHAnsi" w:cstheme="majorHAnsi"/>
          <w:sz w:val="20"/>
          <w:szCs w:val="20"/>
        </w:rPr>
        <w:t>–</w:t>
      </w:r>
      <w:r w:rsidRPr="00FC032E">
        <w:rPr>
          <w:rFonts w:asciiTheme="majorHAnsi" w:hAnsiTheme="majorHAnsi" w:cstheme="majorHAnsi"/>
          <w:sz w:val="20"/>
          <w:szCs w:val="20"/>
        </w:rPr>
        <w:t xml:space="preserve"> należy przez to rozumieć </w:t>
      </w:r>
      <w:r w:rsidR="00EB68F5">
        <w:rPr>
          <w:rFonts w:asciiTheme="majorHAnsi" w:hAnsiTheme="majorHAnsi" w:cstheme="majorHAnsi"/>
          <w:sz w:val="20"/>
          <w:szCs w:val="20"/>
        </w:rPr>
        <w:t>ciało kolegialne</w:t>
      </w:r>
      <w:r w:rsidR="00EB68F5" w:rsidRPr="00FC032E">
        <w:rPr>
          <w:rFonts w:asciiTheme="majorHAnsi" w:hAnsiTheme="majorHAnsi" w:cstheme="majorHAnsi"/>
          <w:sz w:val="20"/>
          <w:szCs w:val="20"/>
        </w:rPr>
        <w:t xml:space="preserve"> </w:t>
      </w:r>
      <w:r w:rsidRPr="00FC032E">
        <w:rPr>
          <w:rFonts w:asciiTheme="majorHAnsi" w:hAnsiTheme="majorHAnsi" w:cstheme="majorHAnsi"/>
          <w:sz w:val="20"/>
          <w:szCs w:val="20"/>
        </w:rPr>
        <w:t>złożon</w:t>
      </w:r>
      <w:r w:rsidR="00EB68F5">
        <w:rPr>
          <w:rFonts w:asciiTheme="majorHAnsi" w:hAnsiTheme="majorHAnsi" w:cstheme="majorHAnsi"/>
          <w:sz w:val="20"/>
          <w:szCs w:val="20"/>
        </w:rPr>
        <w:t>e</w:t>
      </w:r>
      <w:r w:rsidRPr="00FC032E">
        <w:rPr>
          <w:rFonts w:asciiTheme="majorHAnsi" w:hAnsiTheme="majorHAnsi" w:cstheme="majorHAnsi"/>
          <w:sz w:val="20"/>
          <w:szCs w:val="20"/>
        </w:rPr>
        <w:t xml:space="preserve"> z </w:t>
      </w:r>
      <w:r w:rsidR="00EB68F5">
        <w:rPr>
          <w:rFonts w:asciiTheme="majorHAnsi" w:hAnsiTheme="majorHAnsi" w:cstheme="majorHAnsi"/>
          <w:sz w:val="20"/>
          <w:szCs w:val="20"/>
        </w:rPr>
        <w:t xml:space="preserve">reprezentanta </w:t>
      </w:r>
      <w:r w:rsidR="003F2F05">
        <w:rPr>
          <w:rFonts w:asciiTheme="majorHAnsi" w:hAnsiTheme="majorHAnsi" w:cstheme="majorHAnsi"/>
          <w:sz w:val="20"/>
          <w:szCs w:val="20"/>
        </w:rPr>
        <w:t xml:space="preserve">Platinum Partnera i przedstawicieli </w:t>
      </w:r>
      <w:r w:rsidRPr="00FC032E">
        <w:rPr>
          <w:rFonts w:asciiTheme="majorHAnsi" w:hAnsiTheme="majorHAnsi" w:cstheme="majorHAnsi"/>
          <w:sz w:val="20"/>
          <w:szCs w:val="20"/>
        </w:rPr>
        <w:t>Partnerów</w:t>
      </w:r>
      <w:r w:rsidR="00EB68F5">
        <w:rPr>
          <w:rFonts w:asciiTheme="majorHAnsi" w:hAnsiTheme="majorHAnsi" w:cstheme="majorHAnsi"/>
          <w:sz w:val="20"/>
          <w:szCs w:val="20"/>
        </w:rPr>
        <w:t xml:space="preserve"> oraz Akceleratora</w:t>
      </w:r>
      <w:r w:rsidRPr="00FC032E">
        <w:rPr>
          <w:rFonts w:asciiTheme="majorHAnsi" w:hAnsiTheme="majorHAnsi" w:cstheme="majorHAnsi"/>
          <w:sz w:val="20"/>
          <w:szCs w:val="20"/>
        </w:rPr>
        <w:t xml:space="preserve">, </w:t>
      </w:r>
      <w:r w:rsidR="00EB68F5">
        <w:rPr>
          <w:rFonts w:asciiTheme="majorHAnsi" w:hAnsiTheme="majorHAnsi" w:cstheme="majorHAnsi"/>
          <w:sz w:val="20"/>
          <w:szCs w:val="20"/>
        </w:rPr>
        <w:t xml:space="preserve">dokonujące </w:t>
      </w:r>
      <w:r w:rsidRPr="00FC032E">
        <w:rPr>
          <w:rFonts w:asciiTheme="majorHAnsi" w:hAnsiTheme="majorHAnsi" w:cstheme="majorHAnsi"/>
          <w:sz w:val="20"/>
          <w:szCs w:val="20"/>
        </w:rPr>
        <w:t>wyb</w:t>
      </w:r>
      <w:r w:rsidR="00EB68F5">
        <w:rPr>
          <w:rFonts w:asciiTheme="majorHAnsi" w:hAnsiTheme="majorHAnsi" w:cstheme="majorHAnsi"/>
          <w:sz w:val="20"/>
          <w:szCs w:val="20"/>
        </w:rPr>
        <w:t>o</w:t>
      </w:r>
      <w:r w:rsidRPr="00FC032E">
        <w:rPr>
          <w:rFonts w:asciiTheme="majorHAnsi" w:hAnsiTheme="majorHAnsi" w:cstheme="majorHAnsi"/>
          <w:sz w:val="20"/>
          <w:szCs w:val="20"/>
        </w:rPr>
        <w:t>r</w:t>
      </w:r>
      <w:r w:rsidR="00EB68F5">
        <w:rPr>
          <w:rFonts w:asciiTheme="majorHAnsi" w:hAnsiTheme="majorHAnsi" w:cstheme="majorHAnsi"/>
          <w:sz w:val="20"/>
          <w:szCs w:val="20"/>
        </w:rPr>
        <w:t>u</w:t>
      </w:r>
      <w:r w:rsidRPr="00FC032E">
        <w:rPr>
          <w:rFonts w:asciiTheme="majorHAnsi" w:hAnsiTheme="majorHAnsi" w:cstheme="majorHAnsi"/>
          <w:sz w:val="20"/>
          <w:szCs w:val="20"/>
        </w:rPr>
        <w:t xml:space="preserve"> finalistów </w:t>
      </w:r>
      <w:r w:rsidR="00EB68F5">
        <w:rPr>
          <w:rFonts w:asciiTheme="majorHAnsi" w:hAnsiTheme="majorHAnsi" w:cstheme="majorHAnsi"/>
          <w:sz w:val="20"/>
          <w:szCs w:val="20"/>
        </w:rPr>
        <w:t xml:space="preserve">Akceleracji </w:t>
      </w:r>
      <w:r w:rsidRPr="00FC032E">
        <w:rPr>
          <w:rFonts w:asciiTheme="majorHAnsi" w:hAnsiTheme="majorHAnsi" w:cstheme="majorHAnsi"/>
          <w:sz w:val="20"/>
          <w:szCs w:val="20"/>
        </w:rPr>
        <w:t xml:space="preserve">spośród </w:t>
      </w:r>
      <w:r w:rsidR="003F2F05">
        <w:rPr>
          <w:rFonts w:asciiTheme="majorHAnsi" w:hAnsiTheme="majorHAnsi" w:cstheme="majorHAnsi"/>
          <w:sz w:val="20"/>
          <w:szCs w:val="20"/>
        </w:rPr>
        <w:t>S</w:t>
      </w:r>
      <w:r w:rsidRPr="00FC032E">
        <w:rPr>
          <w:rFonts w:asciiTheme="majorHAnsi" w:hAnsiTheme="majorHAnsi" w:cstheme="majorHAnsi"/>
          <w:sz w:val="20"/>
          <w:szCs w:val="20"/>
        </w:rPr>
        <w:t>tartupów zakwalifikowanych przez członków Panelu Ekspertów</w:t>
      </w:r>
      <w:r w:rsidR="00EB68F5">
        <w:rPr>
          <w:rFonts w:asciiTheme="majorHAnsi" w:hAnsiTheme="majorHAnsi" w:cstheme="majorHAnsi"/>
          <w:sz w:val="20"/>
          <w:szCs w:val="20"/>
        </w:rPr>
        <w:t xml:space="preserve"> do A</w:t>
      </w:r>
      <w:r w:rsidR="000F1296">
        <w:rPr>
          <w:rFonts w:asciiTheme="majorHAnsi" w:hAnsiTheme="majorHAnsi" w:cstheme="majorHAnsi"/>
          <w:sz w:val="20"/>
          <w:szCs w:val="20"/>
        </w:rPr>
        <w:t>k</w:t>
      </w:r>
      <w:r w:rsidR="00EB68F5">
        <w:rPr>
          <w:rFonts w:asciiTheme="majorHAnsi" w:hAnsiTheme="majorHAnsi" w:cstheme="majorHAnsi"/>
          <w:sz w:val="20"/>
          <w:szCs w:val="20"/>
        </w:rPr>
        <w:t>celeracji</w:t>
      </w:r>
      <w:r w:rsidRPr="00FC032E">
        <w:rPr>
          <w:rFonts w:asciiTheme="majorHAnsi" w:hAnsiTheme="majorHAnsi" w:cstheme="majorHAnsi"/>
          <w:sz w:val="20"/>
          <w:szCs w:val="20"/>
        </w:rPr>
        <w:t>;</w:t>
      </w:r>
    </w:p>
    <w:p w14:paraId="7CDA5F11" w14:textId="1A90B707" w:rsidR="00583B0D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>Startupie</w:t>
      </w:r>
      <w:r w:rsidRPr="00FC032E">
        <w:rPr>
          <w:rFonts w:asciiTheme="majorHAnsi" w:hAnsiTheme="majorHAnsi" w:cstheme="majorHAnsi"/>
          <w:sz w:val="20"/>
          <w:szCs w:val="20"/>
        </w:rPr>
        <w:t xml:space="preserve"> </w:t>
      </w:r>
      <w:r w:rsidR="00997512">
        <w:rPr>
          <w:rFonts w:asciiTheme="majorHAnsi" w:hAnsiTheme="majorHAnsi" w:cstheme="majorHAnsi"/>
          <w:sz w:val="20"/>
          <w:szCs w:val="20"/>
        </w:rPr>
        <w:t>–</w:t>
      </w:r>
      <w:r w:rsidRPr="00FC032E">
        <w:rPr>
          <w:rFonts w:asciiTheme="majorHAnsi" w:hAnsiTheme="majorHAnsi" w:cstheme="majorHAnsi"/>
          <w:sz w:val="20"/>
          <w:szCs w:val="20"/>
        </w:rPr>
        <w:t xml:space="preserve">należy przez to rozumieć przedsiębiorcę będącego osobą prawną, działającego nie dłużej niż 7 lat i osiągającego przychody ze sprzedaży produktów, usług lub procesów; Startup prowadzi działalność zarejestrowaną w Krajowym Rejestrze Sądowym lub innym rejestrze właściwym dla kraju rejestracji, przy czym co najmniej jeden ze współzałożycieli posiada obywatelstwo polskie lub </w:t>
      </w:r>
      <w:r w:rsidR="003F2F05">
        <w:rPr>
          <w:rFonts w:asciiTheme="majorHAnsi" w:hAnsiTheme="majorHAnsi" w:cstheme="majorHAnsi"/>
          <w:sz w:val="20"/>
          <w:szCs w:val="20"/>
        </w:rPr>
        <w:t>S</w:t>
      </w:r>
      <w:r w:rsidRPr="00FC032E">
        <w:rPr>
          <w:rFonts w:asciiTheme="majorHAnsi" w:hAnsiTheme="majorHAnsi" w:cstheme="majorHAnsi"/>
          <w:sz w:val="20"/>
          <w:szCs w:val="20"/>
        </w:rPr>
        <w:t>tartup prowadzi działalność na rynku polskim np. poprzez ulokowane w Polsce centrum operacyjne lub badawczo-rozwojowe</w:t>
      </w:r>
      <w:r w:rsidR="00583B0D">
        <w:rPr>
          <w:rFonts w:asciiTheme="majorHAnsi" w:hAnsiTheme="majorHAnsi" w:cstheme="majorHAnsi"/>
          <w:sz w:val="20"/>
          <w:szCs w:val="20"/>
        </w:rPr>
        <w:t>;</w:t>
      </w:r>
    </w:p>
    <w:p w14:paraId="122EBE87" w14:textId="77777777" w:rsidR="00997512" w:rsidRDefault="00583B0D">
      <w:pPr>
        <w:jc w:val="both"/>
        <w:rPr>
          <w:rFonts w:asciiTheme="majorHAnsi" w:hAnsiTheme="majorHAnsi" w:cstheme="majorHAnsi"/>
          <w:sz w:val="20"/>
          <w:szCs w:val="20"/>
        </w:rPr>
      </w:pPr>
      <w:r w:rsidRPr="00CC533D">
        <w:rPr>
          <w:rFonts w:asciiTheme="majorHAnsi" w:hAnsiTheme="majorHAnsi" w:cstheme="majorHAnsi"/>
          <w:b/>
          <w:sz w:val="20"/>
          <w:szCs w:val="20"/>
        </w:rPr>
        <w:t>Rapor</w:t>
      </w:r>
      <w:r>
        <w:rPr>
          <w:rFonts w:asciiTheme="majorHAnsi" w:hAnsiTheme="majorHAnsi" w:cstheme="majorHAnsi"/>
          <w:b/>
          <w:sz w:val="20"/>
          <w:szCs w:val="20"/>
        </w:rPr>
        <w:t xml:space="preserve">cie </w:t>
      </w:r>
      <w:r>
        <w:rPr>
          <w:rFonts w:asciiTheme="majorHAnsi" w:hAnsiTheme="majorHAnsi" w:cstheme="majorHAnsi"/>
          <w:sz w:val="20"/>
          <w:szCs w:val="20"/>
        </w:rPr>
        <w:t xml:space="preserve">– należy przez to rozumieć </w:t>
      </w:r>
      <w:proofErr w:type="spellStart"/>
      <w:r>
        <w:rPr>
          <w:rFonts w:asciiTheme="majorHAnsi" w:hAnsiTheme="majorHAnsi" w:cstheme="majorHAnsi"/>
          <w:sz w:val="20"/>
          <w:szCs w:val="20"/>
        </w:rPr>
        <w:t>Polish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</w:rPr>
        <w:t>Greentech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Report 2025, </w:t>
      </w:r>
      <w:r w:rsidR="00EB68F5">
        <w:rPr>
          <w:rFonts w:asciiTheme="majorHAnsi" w:hAnsiTheme="majorHAnsi" w:cstheme="majorHAnsi"/>
          <w:sz w:val="20"/>
          <w:szCs w:val="20"/>
        </w:rPr>
        <w:t xml:space="preserve">którego celem jest </w:t>
      </w:r>
      <w:r w:rsidR="00EB68F5" w:rsidRPr="00B55997">
        <w:rPr>
          <w:rFonts w:asciiTheme="majorHAnsi" w:hAnsiTheme="majorHAnsi" w:cstheme="majorHAnsi"/>
          <w:sz w:val="20"/>
          <w:szCs w:val="20"/>
        </w:rPr>
        <w:t>promocja polskiego ekosystemu technologii klimatycznych</w:t>
      </w:r>
      <w:r w:rsidR="00997512">
        <w:rPr>
          <w:rFonts w:asciiTheme="majorHAnsi" w:hAnsiTheme="majorHAnsi" w:cstheme="majorHAnsi"/>
          <w:sz w:val="20"/>
          <w:szCs w:val="20"/>
        </w:rPr>
        <w:t>;</w:t>
      </w:r>
    </w:p>
    <w:p w14:paraId="0000000E" w14:textId="79626F6F" w:rsidR="00220BDE" w:rsidRPr="00FC032E" w:rsidRDefault="00997512">
      <w:pPr>
        <w:jc w:val="both"/>
        <w:rPr>
          <w:rFonts w:asciiTheme="majorHAnsi" w:hAnsiTheme="majorHAnsi" w:cstheme="majorHAnsi"/>
          <w:sz w:val="20"/>
          <w:szCs w:val="20"/>
        </w:rPr>
      </w:pPr>
      <w:r w:rsidRPr="00092CE2">
        <w:rPr>
          <w:rFonts w:asciiTheme="majorHAnsi" w:hAnsiTheme="majorHAnsi" w:cstheme="majorHAnsi"/>
          <w:b/>
          <w:sz w:val="20"/>
          <w:szCs w:val="20"/>
        </w:rPr>
        <w:t>Regulaminie</w:t>
      </w:r>
      <w:r>
        <w:rPr>
          <w:rFonts w:asciiTheme="majorHAnsi" w:hAnsiTheme="majorHAnsi" w:cstheme="majorHAnsi"/>
          <w:sz w:val="20"/>
          <w:szCs w:val="20"/>
        </w:rPr>
        <w:t xml:space="preserve"> – należy przez to rozumieć niniejszy regulamin</w:t>
      </w:r>
      <w:r w:rsidR="00E65927" w:rsidRPr="00FC032E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0000000F" w14:textId="77777777" w:rsidR="00220BDE" w:rsidRPr="00FC032E" w:rsidRDefault="00220BDE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0000010" w14:textId="77777777" w:rsidR="00220BDE" w:rsidRPr="00FC032E" w:rsidRDefault="00E65927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 xml:space="preserve">§ 2. Postanowienia ogólne </w:t>
      </w:r>
    </w:p>
    <w:p w14:paraId="00000012" w14:textId="1C5B8EA1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1. </w:t>
      </w:r>
      <w:r w:rsidR="003F2F05">
        <w:rPr>
          <w:rFonts w:asciiTheme="majorHAnsi" w:hAnsiTheme="majorHAnsi" w:cstheme="majorHAnsi"/>
          <w:sz w:val="20"/>
          <w:szCs w:val="20"/>
        </w:rPr>
        <w:t>Projekt</w:t>
      </w:r>
      <w:r w:rsidRPr="00FC032E">
        <w:rPr>
          <w:rFonts w:asciiTheme="majorHAnsi" w:hAnsiTheme="majorHAnsi" w:cstheme="majorHAnsi"/>
          <w:sz w:val="20"/>
          <w:szCs w:val="20"/>
        </w:rPr>
        <w:t xml:space="preserve"> jest organizowany przez Akcelerator. </w:t>
      </w:r>
    </w:p>
    <w:p w14:paraId="00000013" w14:textId="7F7B658A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2. </w:t>
      </w:r>
      <w:r w:rsidR="003F2F05">
        <w:rPr>
          <w:rFonts w:asciiTheme="majorHAnsi" w:hAnsiTheme="majorHAnsi" w:cstheme="majorHAnsi"/>
          <w:sz w:val="20"/>
          <w:szCs w:val="20"/>
        </w:rPr>
        <w:t>Projekt</w:t>
      </w:r>
      <w:r w:rsidRPr="00FC032E">
        <w:rPr>
          <w:rFonts w:asciiTheme="majorHAnsi" w:hAnsiTheme="majorHAnsi" w:cstheme="majorHAnsi"/>
          <w:sz w:val="20"/>
          <w:szCs w:val="20"/>
        </w:rPr>
        <w:t xml:space="preserve"> jest skierowany do Startupów, których rozwiązania w zakresie produktów, usług lub procesów mają zastosowanie dla podmiotów z branży finansowej</w:t>
      </w:r>
      <w:r w:rsidR="003F2F05">
        <w:rPr>
          <w:rFonts w:asciiTheme="majorHAnsi" w:hAnsiTheme="majorHAnsi" w:cstheme="majorHAnsi"/>
          <w:sz w:val="20"/>
          <w:szCs w:val="20"/>
        </w:rPr>
        <w:t>, które mają pozytywny wpływ klimatyczny</w:t>
      </w:r>
      <w:r w:rsidRPr="00FC032E">
        <w:rPr>
          <w:rFonts w:asciiTheme="majorHAnsi" w:hAnsiTheme="majorHAnsi" w:cstheme="majorHAnsi"/>
          <w:sz w:val="20"/>
          <w:szCs w:val="20"/>
        </w:rPr>
        <w:t>.</w:t>
      </w:r>
    </w:p>
    <w:p w14:paraId="00000014" w14:textId="3E685C9E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3. Akcelerator poszukuje innowacyjnych, </w:t>
      </w:r>
      <w:r w:rsidR="003F2F05">
        <w:rPr>
          <w:rFonts w:asciiTheme="majorHAnsi" w:hAnsiTheme="majorHAnsi" w:cstheme="majorHAnsi"/>
          <w:sz w:val="20"/>
          <w:szCs w:val="20"/>
        </w:rPr>
        <w:t>nie</w:t>
      </w:r>
      <w:r w:rsidRPr="00FC032E">
        <w:rPr>
          <w:rFonts w:asciiTheme="majorHAnsi" w:hAnsiTheme="majorHAnsi" w:cstheme="majorHAnsi"/>
          <w:sz w:val="20"/>
          <w:szCs w:val="20"/>
        </w:rPr>
        <w:t xml:space="preserve">skomercjalizowanych rozwiązań w obszarze Fintech. Szczegółowy opis powyższej specjalizacji można znaleźć na stronie </w:t>
      </w:r>
      <w:hyperlink r:id="rId8" w:history="1">
        <w:r w:rsidR="00B55997" w:rsidRPr="00B55997">
          <w:rPr>
            <w:rStyle w:val="Hipercze"/>
            <w:rFonts w:asciiTheme="majorHAnsi" w:hAnsiTheme="majorHAnsi" w:cstheme="majorHAnsi"/>
            <w:sz w:val="20"/>
            <w:szCs w:val="20"/>
          </w:rPr>
          <w:t>https://accelpoint.com/green-impact/</w:t>
        </w:r>
      </w:hyperlink>
      <w:r w:rsidRPr="00FC032E">
        <w:rPr>
          <w:rFonts w:asciiTheme="majorHAnsi" w:hAnsiTheme="majorHAnsi" w:cstheme="majorHAnsi"/>
          <w:sz w:val="20"/>
          <w:szCs w:val="20"/>
        </w:rPr>
        <w:t>.</w:t>
      </w:r>
    </w:p>
    <w:p w14:paraId="00000015" w14:textId="38B698EA" w:rsidR="00220BDE" w:rsidRPr="00FC032E" w:rsidRDefault="00E65927" w:rsidP="001044F2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4. </w:t>
      </w:r>
      <w:r w:rsidR="001044F2" w:rsidRPr="001044F2">
        <w:rPr>
          <w:rFonts w:asciiTheme="majorHAnsi" w:hAnsiTheme="majorHAnsi" w:cstheme="majorHAnsi"/>
          <w:sz w:val="20"/>
          <w:szCs w:val="20"/>
        </w:rPr>
        <w:t xml:space="preserve">W celu wzięcia udziału w Projekcie Startup </w:t>
      </w:r>
      <w:r w:rsidR="00997512">
        <w:rPr>
          <w:rFonts w:asciiTheme="majorHAnsi" w:hAnsiTheme="majorHAnsi" w:cstheme="majorHAnsi"/>
          <w:sz w:val="20"/>
          <w:szCs w:val="20"/>
        </w:rPr>
        <w:t>składa</w:t>
      </w:r>
      <w:r w:rsidR="001044F2" w:rsidRPr="001044F2">
        <w:rPr>
          <w:rFonts w:asciiTheme="majorHAnsi" w:hAnsiTheme="majorHAnsi" w:cstheme="majorHAnsi"/>
          <w:sz w:val="20"/>
          <w:szCs w:val="20"/>
        </w:rPr>
        <w:t xml:space="preserve"> </w:t>
      </w:r>
      <w:r w:rsidR="00997512">
        <w:rPr>
          <w:rFonts w:asciiTheme="majorHAnsi" w:hAnsiTheme="majorHAnsi" w:cstheme="majorHAnsi"/>
          <w:sz w:val="20"/>
          <w:szCs w:val="20"/>
        </w:rPr>
        <w:t>Zgłoszenie</w:t>
      </w:r>
      <w:r w:rsidR="001044F2" w:rsidRPr="001044F2">
        <w:rPr>
          <w:rFonts w:asciiTheme="majorHAnsi" w:hAnsiTheme="majorHAnsi" w:cstheme="majorHAnsi"/>
          <w:sz w:val="20"/>
          <w:szCs w:val="20"/>
        </w:rPr>
        <w:t xml:space="preserve"> bezpośrednio na stronie https://accelpoint.com/green-impact/, a wybrane przez Panel Ekspertów Startupy zostaną zakwalifikowane do udziału w Akceleracji</w:t>
      </w:r>
      <w:r w:rsidRPr="00FC032E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00000016" w14:textId="77777777" w:rsidR="00220BDE" w:rsidRPr="00FC032E" w:rsidRDefault="00220BDE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0000017" w14:textId="77777777" w:rsidR="00220BDE" w:rsidRPr="00FC032E" w:rsidRDefault="00E65927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 xml:space="preserve">§ 3. Procedura zgłoszeniowa </w:t>
      </w:r>
    </w:p>
    <w:p w14:paraId="00000018" w14:textId="6A8F42F6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1. Zgłoszenie w ramach otwartego naboru należy składać od </w:t>
      </w:r>
      <w:r w:rsidR="00D85D9D">
        <w:rPr>
          <w:rFonts w:asciiTheme="majorHAnsi" w:hAnsiTheme="majorHAnsi" w:cstheme="majorHAnsi"/>
          <w:sz w:val="20"/>
          <w:szCs w:val="20"/>
        </w:rPr>
        <w:t>1</w:t>
      </w:r>
      <w:r w:rsidR="008A2E81">
        <w:rPr>
          <w:rFonts w:asciiTheme="majorHAnsi" w:hAnsiTheme="majorHAnsi" w:cstheme="majorHAnsi"/>
          <w:sz w:val="20"/>
          <w:szCs w:val="20"/>
        </w:rPr>
        <w:t xml:space="preserve">3 </w:t>
      </w:r>
      <w:r w:rsidR="00D85D9D">
        <w:rPr>
          <w:rFonts w:asciiTheme="majorHAnsi" w:hAnsiTheme="majorHAnsi" w:cstheme="majorHAnsi"/>
          <w:sz w:val="20"/>
          <w:szCs w:val="20"/>
        </w:rPr>
        <w:t xml:space="preserve">grudnia </w:t>
      </w:r>
      <w:r w:rsidRPr="00FC032E">
        <w:rPr>
          <w:rFonts w:asciiTheme="majorHAnsi" w:hAnsiTheme="majorHAnsi" w:cstheme="majorHAnsi"/>
          <w:sz w:val="20"/>
          <w:szCs w:val="20"/>
        </w:rPr>
        <w:t>202</w:t>
      </w:r>
      <w:r w:rsidR="00D85D9D">
        <w:rPr>
          <w:rFonts w:asciiTheme="majorHAnsi" w:hAnsiTheme="majorHAnsi" w:cstheme="majorHAnsi"/>
          <w:sz w:val="20"/>
          <w:szCs w:val="20"/>
        </w:rPr>
        <w:t>4</w:t>
      </w:r>
      <w:r w:rsidRPr="00FC032E">
        <w:rPr>
          <w:rFonts w:asciiTheme="majorHAnsi" w:hAnsiTheme="majorHAnsi" w:cstheme="majorHAnsi"/>
          <w:sz w:val="20"/>
          <w:szCs w:val="20"/>
        </w:rPr>
        <w:t xml:space="preserve"> r. (CEST) do </w:t>
      </w:r>
      <w:r w:rsidR="00C9354C">
        <w:rPr>
          <w:rFonts w:asciiTheme="majorHAnsi" w:hAnsiTheme="majorHAnsi" w:cstheme="majorHAnsi"/>
          <w:sz w:val="20"/>
          <w:szCs w:val="20"/>
        </w:rPr>
        <w:t>31 stycznia</w:t>
      </w:r>
      <w:r w:rsidR="00B55997">
        <w:rPr>
          <w:rFonts w:asciiTheme="majorHAnsi" w:hAnsiTheme="majorHAnsi" w:cstheme="majorHAnsi"/>
          <w:sz w:val="20"/>
          <w:szCs w:val="20"/>
        </w:rPr>
        <w:t xml:space="preserve"> </w:t>
      </w:r>
      <w:r w:rsidRPr="00FC032E">
        <w:rPr>
          <w:rFonts w:asciiTheme="majorHAnsi" w:hAnsiTheme="majorHAnsi" w:cstheme="majorHAnsi"/>
          <w:sz w:val="20"/>
          <w:szCs w:val="20"/>
        </w:rPr>
        <w:t>202</w:t>
      </w:r>
      <w:r w:rsidR="00D85D9D">
        <w:rPr>
          <w:rFonts w:asciiTheme="majorHAnsi" w:hAnsiTheme="majorHAnsi" w:cstheme="majorHAnsi"/>
          <w:sz w:val="20"/>
          <w:szCs w:val="20"/>
        </w:rPr>
        <w:t>5</w:t>
      </w:r>
      <w:r w:rsidRPr="00FC032E">
        <w:rPr>
          <w:rFonts w:asciiTheme="majorHAnsi" w:hAnsiTheme="majorHAnsi" w:cstheme="majorHAnsi"/>
          <w:sz w:val="20"/>
          <w:szCs w:val="20"/>
        </w:rPr>
        <w:t xml:space="preserve"> r., godz. 23:59 (CEST). </w:t>
      </w:r>
    </w:p>
    <w:p w14:paraId="00000019" w14:textId="253A4A7F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2. Zgłoszenie wypełnia się i składa w formie elektronicznej za pośrednictwem strony internetowej: </w:t>
      </w:r>
      <w:r w:rsidR="00C9354C" w:rsidRPr="00C9354C">
        <w:rPr>
          <w:rFonts w:asciiTheme="majorHAnsi" w:hAnsiTheme="majorHAnsi" w:cstheme="majorHAnsi"/>
          <w:sz w:val="20"/>
          <w:szCs w:val="20"/>
        </w:rPr>
        <w:t>https://accelpoint.com/green-impact/</w:t>
      </w:r>
      <w:r w:rsidRPr="00FC032E">
        <w:rPr>
          <w:rFonts w:asciiTheme="majorHAnsi" w:hAnsiTheme="majorHAnsi" w:cstheme="majorHAnsi"/>
          <w:sz w:val="20"/>
          <w:szCs w:val="20"/>
        </w:rPr>
        <w:t>. Wysłanie Zgłoszenia następuje poprzez wybranie opcji "Aplikuj". Zgłoszenie musi być wypełnione zgodnie z wymogami niniejszego Regulaminu oraz instrukcjami zawartymi w formularzu aplikacyjnym</w:t>
      </w:r>
      <w:r w:rsidR="00D85D9D">
        <w:rPr>
          <w:rFonts w:asciiTheme="majorHAnsi" w:hAnsiTheme="majorHAnsi" w:cstheme="majorHAnsi"/>
          <w:sz w:val="20"/>
          <w:szCs w:val="20"/>
        </w:rPr>
        <w:t xml:space="preserve"> - Zgłoszenie</w:t>
      </w:r>
      <w:r w:rsidRPr="00FC032E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0000001A" w14:textId="77777777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>3. Zgłoszenie powinno być sporządzone w języku angielskim z zastrzeżeniem, że Aplikacja sporządzona w dwóch lub więcej językach lub w języku innym niż angielski zostanie odrzucona.</w:t>
      </w:r>
    </w:p>
    <w:p w14:paraId="0000001B" w14:textId="284B99BF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>4. Zgłoszenie złożone po terminie lub w inny sposób niż za pośrednictwem formularza on-line (</w:t>
      </w:r>
      <w:hyperlink r:id="rId9" w:history="1">
        <w:r w:rsidR="00C9354C" w:rsidRPr="00B55997">
          <w:rPr>
            <w:rStyle w:val="Hipercze"/>
            <w:rFonts w:asciiTheme="majorHAnsi" w:hAnsiTheme="majorHAnsi" w:cstheme="majorHAnsi"/>
            <w:sz w:val="20"/>
            <w:szCs w:val="20"/>
          </w:rPr>
          <w:t>https://accelpoint.com/green-impact/</w:t>
        </w:r>
      </w:hyperlink>
      <w:r w:rsidRPr="00FC032E">
        <w:rPr>
          <w:rFonts w:asciiTheme="majorHAnsi" w:hAnsiTheme="majorHAnsi" w:cstheme="majorHAnsi"/>
          <w:sz w:val="20"/>
          <w:szCs w:val="20"/>
        </w:rPr>
        <w:t xml:space="preserve">) nie będzie podlegała ocenie. </w:t>
      </w:r>
    </w:p>
    <w:p w14:paraId="0000001C" w14:textId="5EFA2059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>5. Startup powinien zweryfikować kompletność Zgłoszenia przed je</w:t>
      </w:r>
      <w:r w:rsidR="00D85D9D">
        <w:rPr>
          <w:rFonts w:asciiTheme="majorHAnsi" w:hAnsiTheme="majorHAnsi" w:cstheme="majorHAnsi"/>
          <w:sz w:val="20"/>
          <w:szCs w:val="20"/>
        </w:rPr>
        <w:t>go</w:t>
      </w:r>
      <w:r w:rsidRPr="00FC032E">
        <w:rPr>
          <w:rFonts w:asciiTheme="majorHAnsi" w:hAnsiTheme="majorHAnsi" w:cstheme="majorHAnsi"/>
          <w:sz w:val="20"/>
          <w:szCs w:val="20"/>
        </w:rPr>
        <w:t xml:space="preserve"> wysłaniem.</w:t>
      </w:r>
    </w:p>
    <w:p w14:paraId="0000001D" w14:textId="77777777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6. Składając Zgłoszenie, Startup </w:t>
      </w:r>
    </w:p>
    <w:p w14:paraId="0000001E" w14:textId="3CB7F0B1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a) zezwala na udostępnienie informacji, które zostały przekazane Panelowi Ekspertów w celu określenia kwalifikowalności Zgłoszenia do </w:t>
      </w:r>
      <w:r w:rsidR="00D85D9D">
        <w:rPr>
          <w:rFonts w:asciiTheme="majorHAnsi" w:hAnsiTheme="majorHAnsi" w:cstheme="majorHAnsi"/>
          <w:sz w:val="20"/>
          <w:szCs w:val="20"/>
        </w:rPr>
        <w:t>Projektu</w:t>
      </w:r>
      <w:r w:rsidRPr="00FC032E">
        <w:rPr>
          <w:rFonts w:asciiTheme="majorHAnsi" w:hAnsiTheme="majorHAnsi" w:cstheme="majorHAnsi"/>
          <w:sz w:val="20"/>
          <w:szCs w:val="20"/>
        </w:rPr>
        <w:t>;</w:t>
      </w:r>
    </w:p>
    <w:p w14:paraId="0000001F" w14:textId="77998187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b) wyraża zgodę na wykorzystanie znaku towarowego, logo, znaku słownego, graficznego lub słowno-graficznego Startupu przez Akcelerator w materiałach marketingowych lub informacyjnych związanych z </w:t>
      </w:r>
      <w:r w:rsidR="00D85D9D">
        <w:rPr>
          <w:rFonts w:asciiTheme="majorHAnsi" w:hAnsiTheme="majorHAnsi" w:cstheme="majorHAnsi"/>
          <w:sz w:val="20"/>
          <w:szCs w:val="20"/>
        </w:rPr>
        <w:t>Projektem</w:t>
      </w:r>
      <w:r w:rsidRPr="00FC032E">
        <w:rPr>
          <w:rFonts w:asciiTheme="majorHAnsi" w:hAnsiTheme="majorHAnsi" w:cstheme="majorHAnsi"/>
          <w:sz w:val="20"/>
          <w:szCs w:val="20"/>
        </w:rPr>
        <w:t xml:space="preserve">; </w:t>
      </w:r>
    </w:p>
    <w:p w14:paraId="00000020" w14:textId="77777777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c) oświadcza, że przysługują mu prawa do zgłoszonego rozwiązania będącego przedmiotem Zgłoszenia oraz prawo do rozporządzania nim we własnym imieniu, a także, że to rozwiązanie/produkt jest wolne od obciążeń prawnych, zabezpieczeń lub jakichkolwiek roszczeń osób trzecich; </w:t>
      </w:r>
    </w:p>
    <w:p w14:paraId="00000021" w14:textId="5C0AA489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d) gwarantuje zgodę na rejestrację przez Akcelerator wizerunku osób </w:t>
      </w:r>
      <w:r w:rsidR="00D85D9D" w:rsidRPr="00D85D9D">
        <w:rPr>
          <w:rFonts w:asciiTheme="majorHAnsi" w:hAnsiTheme="majorHAnsi" w:cstheme="majorHAnsi"/>
          <w:sz w:val="20"/>
          <w:szCs w:val="20"/>
        </w:rPr>
        <w:t>reprezentujących</w:t>
      </w:r>
      <w:r w:rsidRPr="00FC032E">
        <w:rPr>
          <w:rFonts w:asciiTheme="majorHAnsi" w:hAnsiTheme="majorHAnsi" w:cstheme="majorHAnsi"/>
          <w:sz w:val="20"/>
          <w:szCs w:val="20"/>
        </w:rPr>
        <w:t xml:space="preserve"> Startup w ramach </w:t>
      </w:r>
      <w:r w:rsidR="00D85D9D">
        <w:rPr>
          <w:rFonts w:asciiTheme="majorHAnsi" w:hAnsiTheme="majorHAnsi" w:cstheme="majorHAnsi"/>
          <w:sz w:val="20"/>
          <w:szCs w:val="20"/>
        </w:rPr>
        <w:t>Projektu</w:t>
      </w:r>
      <w:r w:rsidRPr="00FC032E">
        <w:rPr>
          <w:rFonts w:asciiTheme="majorHAnsi" w:hAnsiTheme="majorHAnsi" w:cstheme="majorHAnsi"/>
          <w:sz w:val="20"/>
          <w:szCs w:val="20"/>
        </w:rPr>
        <w:t xml:space="preserve"> w formie zdjęć i materiałów audiowizualnych; </w:t>
      </w:r>
    </w:p>
    <w:p w14:paraId="569D5092" w14:textId="50152758" w:rsidR="00D85D9D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>e) zobowiązuje się do przestrzegania Regulaminu</w:t>
      </w:r>
      <w:r w:rsidR="00D85D9D">
        <w:rPr>
          <w:rFonts w:asciiTheme="majorHAnsi" w:hAnsiTheme="majorHAnsi" w:cstheme="majorHAnsi"/>
          <w:sz w:val="20"/>
          <w:szCs w:val="20"/>
        </w:rPr>
        <w:t>;</w:t>
      </w:r>
    </w:p>
    <w:p w14:paraId="43045BDE" w14:textId="77777777" w:rsidR="00CC533D" w:rsidRDefault="00D85D9D" w:rsidP="00FC032E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pl-PL"/>
        </w:rPr>
      </w:pPr>
      <w:r w:rsidRPr="00E65927">
        <w:rPr>
          <w:rFonts w:asciiTheme="majorHAnsi" w:hAnsiTheme="majorHAnsi" w:cstheme="majorHAnsi"/>
          <w:color w:val="000000" w:themeColor="text1"/>
          <w:sz w:val="20"/>
          <w:szCs w:val="20"/>
        </w:rPr>
        <w:t>f) wyraża zgodę na używanie t</w:t>
      </w:r>
      <w:proofErr w:type="spellStart"/>
      <w:r w:rsidRPr="00E65927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pl-PL"/>
        </w:rPr>
        <w:t>elekomunikacyjnych</w:t>
      </w:r>
      <w:proofErr w:type="spellEnd"/>
      <w:r w:rsidRPr="00E65927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pl-PL"/>
        </w:rPr>
        <w:t xml:space="preserve"> urządzeń końcowych, w szczególności w ramach korzystania z usług komunikacji interpersonalnej do celów realizacji Projektu oraz przesyłania informacji handlowej w rozumieniu przepisów </w:t>
      </w:r>
      <w:hyperlink r:id="rId10" w:history="1">
        <w:r w:rsidRPr="00E65927">
          <w:rPr>
            <w:rFonts w:asciiTheme="majorHAnsi" w:eastAsia="Times New Roman" w:hAnsiTheme="majorHAnsi" w:cstheme="majorHAnsi"/>
            <w:color w:val="000000" w:themeColor="text1"/>
            <w:sz w:val="20"/>
            <w:szCs w:val="20"/>
            <w:lang w:val="pl-PL"/>
          </w:rPr>
          <w:t>ustawy</w:t>
        </w:r>
      </w:hyperlink>
      <w:r w:rsidRPr="00E65927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pl-PL"/>
        </w:rPr>
        <w:t> z dnia 18 lipca 2002 r. o świadczeniu usług drogą elektroniczną (Dz. U. z 2020 r. poz. 344 oraz z 2024 r. poz. 1222), w tym marketingu bezpośredniego</w:t>
      </w:r>
      <w:r w:rsidR="00CC533D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pl-PL"/>
        </w:rPr>
        <w:t>;</w:t>
      </w:r>
    </w:p>
    <w:p w14:paraId="6806B9A0" w14:textId="472B9654" w:rsidR="00D85D9D" w:rsidRPr="00E65927" w:rsidRDefault="00CC533D" w:rsidP="00FC032E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pl-PL"/>
        </w:rPr>
      </w:pPr>
      <w:r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pl-PL"/>
        </w:rPr>
        <w:t xml:space="preserve">g) oświadcza, że </w:t>
      </w:r>
      <w:r w:rsidRPr="00CC533D">
        <w:rPr>
          <w:rFonts w:asciiTheme="majorHAnsi" w:hAnsiTheme="majorHAnsi" w:cstheme="majorHAnsi"/>
          <w:sz w:val="20"/>
          <w:szCs w:val="20"/>
        </w:rPr>
        <w:t>nie zachodzą żadne okoliczności wywołujące rzeczywisty lub potencjalny</w:t>
      </w:r>
      <w:r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pl-PL"/>
        </w:rPr>
        <w:t xml:space="preserve"> konflikt interesów</w:t>
      </w:r>
      <w:r w:rsidR="00D85D9D" w:rsidRPr="00E65927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pl-PL"/>
        </w:rPr>
        <w:t>.</w:t>
      </w:r>
    </w:p>
    <w:p w14:paraId="00000023" w14:textId="77777777" w:rsidR="00220BDE" w:rsidRPr="00FC032E" w:rsidRDefault="00220BDE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0000024" w14:textId="77777777" w:rsidR="00220BDE" w:rsidRPr="00FC032E" w:rsidRDefault="00E65927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 xml:space="preserve">§ 4. Ocena </w:t>
      </w:r>
    </w:p>
    <w:p w14:paraId="00000025" w14:textId="58E46622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>1. Ocena Zgłoszenia rozpoczyna się niezwłocznie po zamknięciu przyjmowania Zgłoszeń, nie później jednak niż w terminie 14 dni</w:t>
      </w:r>
      <w:r w:rsidR="00D85D9D">
        <w:rPr>
          <w:rFonts w:asciiTheme="majorHAnsi" w:hAnsiTheme="majorHAnsi" w:cstheme="majorHAnsi"/>
          <w:sz w:val="20"/>
          <w:szCs w:val="20"/>
        </w:rPr>
        <w:t xml:space="preserve"> od upływu terminu wskazanego w § 3 ust. 1 Regulaminu</w:t>
      </w:r>
      <w:r w:rsidRPr="00FC032E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00000026" w14:textId="569328BE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2. Ocena przeprowadzana jest przez Panel Ekspertów powołany przez Akcelerator spośród Przedstawicieli Partnerów Programu oraz przez Panel Jurorów </w:t>
      </w:r>
      <w:r w:rsidR="00FC032E">
        <w:rPr>
          <w:rFonts w:asciiTheme="majorHAnsi" w:hAnsiTheme="majorHAnsi" w:cstheme="majorHAnsi"/>
          <w:sz w:val="20"/>
          <w:szCs w:val="20"/>
        </w:rPr>
        <w:t xml:space="preserve">składający się z Platinum Partnera oraz </w:t>
      </w:r>
      <w:r w:rsidRPr="00FC032E">
        <w:rPr>
          <w:rFonts w:asciiTheme="majorHAnsi" w:hAnsiTheme="majorHAnsi" w:cstheme="majorHAnsi"/>
          <w:sz w:val="20"/>
          <w:szCs w:val="20"/>
        </w:rPr>
        <w:t>powołany</w:t>
      </w:r>
      <w:r w:rsidR="00FC032E">
        <w:rPr>
          <w:rFonts w:asciiTheme="majorHAnsi" w:hAnsiTheme="majorHAnsi" w:cstheme="majorHAnsi"/>
          <w:sz w:val="20"/>
          <w:szCs w:val="20"/>
        </w:rPr>
        <w:t>ch</w:t>
      </w:r>
      <w:r w:rsidRPr="00FC032E">
        <w:rPr>
          <w:rFonts w:asciiTheme="majorHAnsi" w:hAnsiTheme="majorHAnsi" w:cstheme="majorHAnsi"/>
          <w:sz w:val="20"/>
          <w:szCs w:val="20"/>
        </w:rPr>
        <w:t xml:space="preserve"> przez Akcelerator </w:t>
      </w:r>
      <w:r w:rsidR="00FC032E">
        <w:rPr>
          <w:rFonts w:asciiTheme="majorHAnsi" w:hAnsiTheme="majorHAnsi" w:cstheme="majorHAnsi"/>
          <w:sz w:val="20"/>
          <w:szCs w:val="20"/>
        </w:rPr>
        <w:t>p</w:t>
      </w:r>
      <w:r w:rsidRPr="00FC032E">
        <w:rPr>
          <w:rFonts w:asciiTheme="majorHAnsi" w:hAnsiTheme="majorHAnsi" w:cstheme="majorHAnsi"/>
          <w:sz w:val="20"/>
          <w:szCs w:val="20"/>
        </w:rPr>
        <w:t>rzedstawicieli Partnerów.</w:t>
      </w:r>
    </w:p>
    <w:p w14:paraId="00000027" w14:textId="36EBE725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>3. Kryteria wyboru zostały</w:t>
      </w:r>
      <w:r w:rsidR="00FC032E">
        <w:rPr>
          <w:rFonts w:asciiTheme="majorHAnsi" w:hAnsiTheme="majorHAnsi" w:cstheme="majorHAnsi"/>
          <w:sz w:val="20"/>
          <w:szCs w:val="20"/>
        </w:rPr>
        <w:t xml:space="preserve"> </w:t>
      </w:r>
      <w:r w:rsidRPr="00FC032E">
        <w:rPr>
          <w:rFonts w:asciiTheme="majorHAnsi" w:hAnsiTheme="majorHAnsi" w:cstheme="majorHAnsi"/>
          <w:sz w:val="20"/>
          <w:szCs w:val="20"/>
        </w:rPr>
        <w:t xml:space="preserve">określone w </w:t>
      </w:r>
      <w:r w:rsidR="00B86FB1">
        <w:rPr>
          <w:rFonts w:asciiTheme="majorHAnsi" w:hAnsiTheme="majorHAnsi" w:cstheme="majorHAnsi"/>
          <w:sz w:val="20"/>
          <w:szCs w:val="20"/>
        </w:rPr>
        <w:t>f</w:t>
      </w:r>
      <w:r w:rsidRPr="00FC032E">
        <w:rPr>
          <w:rFonts w:asciiTheme="majorHAnsi" w:hAnsiTheme="majorHAnsi" w:cstheme="majorHAnsi"/>
          <w:sz w:val="20"/>
          <w:szCs w:val="20"/>
        </w:rPr>
        <w:t xml:space="preserve">ormularzu </w:t>
      </w:r>
      <w:r w:rsidR="00FC032E">
        <w:rPr>
          <w:rFonts w:asciiTheme="majorHAnsi" w:hAnsiTheme="majorHAnsi" w:cstheme="majorHAnsi"/>
          <w:sz w:val="20"/>
          <w:szCs w:val="20"/>
        </w:rPr>
        <w:t>a</w:t>
      </w:r>
      <w:r w:rsidRPr="00FC032E">
        <w:rPr>
          <w:rFonts w:asciiTheme="majorHAnsi" w:hAnsiTheme="majorHAnsi" w:cstheme="majorHAnsi"/>
          <w:sz w:val="20"/>
          <w:szCs w:val="20"/>
        </w:rPr>
        <w:t xml:space="preserve">plikacyjnym na stronie internetowej: </w:t>
      </w:r>
      <w:hyperlink r:id="rId11" w:history="1">
        <w:r w:rsidR="00C9354C" w:rsidRPr="00B55997">
          <w:rPr>
            <w:rStyle w:val="Hipercze"/>
            <w:rFonts w:asciiTheme="majorHAnsi" w:hAnsiTheme="majorHAnsi" w:cstheme="majorHAnsi"/>
            <w:sz w:val="20"/>
            <w:szCs w:val="20"/>
          </w:rPr>
          <w:t>https://accelpoint.com/green-impact/</w:t>
        </w:r>
      </w:hyperlink>
    </w:p>
    <w:p w14:paraId="00000028" w14:textId="77777777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4. Ocena dokonywana jest na podstawie informacji zawartych w Zgłoszeniu, złożonych oświadczeniach i dokumentach. </w:t>
      </w:r>
    </w:p>
    <w:p w14:paraId="00000029" w14:textId="77777777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>5. Na żądanie Akceleratora Startup może przedstawić dodatkowe informacje.</w:t>
      </w:r>
    </w:p>
    <w:p w14:paraId="0000002A" w14:textId="77777777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6. Ocena Zgłoszenia składa się z 3 etapów: </w:t>
      </w:r>
    </w:p>
    <w:p w14:paraId="0000002B" w14:textId="16177EA8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>a) Etap 1: Kryteria kwalifikacyjne; kryteria formalne weryfikowane są przez Akcelerator</w:t>
      </w:r>
      <w:r w:rsidR="00997512">
        <w:rPr>
          <w:rFonts w:asciiTheme="majorHAnsi" w:hAnsiTheme="majorHAnsi" w:cstheme="majorHAnsi"/>
          <w:sz w:val="20"/>
          <w:szCs w:val="20"/>
        </w:rPr>
        <w:t>;</w:t>
      </w:r>
    </w:p>
    <w:p w14:paraId="4081CFF5" w14:textId="668EEFB1" w:rsidR="00B61137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b) Etap 2: </w:t>
      </w:r>
      <w:r w:rsidR="00B61137" w:rsidRPr="00B61137">
        <w:rPr>
          <w:rFonts w:asciiTheme="majorHAnsi" w:hAnsiTheme="majorHAnsi" w:cstheme="majorHAnsi"/>
          <w:sz w:val="20"/>
          <w:szCs w:val="20"/>
        </w:rPr>
        <w:t>Wybór przez Panel Ekspertów; Startupy z najwyższą oceną i najlepszymi wynikami oceny zostaną zakwalifikowane do Akceleracji</w:t>
      </w:r>
      <w:r w:rsidR="00997512">
        <w:rPr>
          <w:rFonts w:asciiTheme="majorHAnsi" w:hAnsiTheme="majorHAnsi" w:cstheme="majorHAnsi"/>
          <w:sz w:val="20"/>
          <w:szCs w:val="20"/>
        </w:rPr>
        <w:t>;</w:t>
      </w:r>
    </w:p>
    <w:p w14:paraId="0000002D" w14:textId="2FED8B00" w:rsidR="00220BDE" w:rsidRPr="00FC032E" w:rsidRDefault="00E65927" w:rsidP="00B6113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c) Etap 3: </w:t>
      </w:r>
      <w:r w:rsidR="00B61137" w:rsidRPr="00B61137">
        <w:rPr>
          <w:rFonts w:asciiTheme="majorHAnsi" w:hAnsiTheme="majorHAnsi" w:cstheme="majorHAnsi"/>
          <w:sz w:val="20"/>
          <w:szCs w:val="20"/>
        </w:rPr>
        <w:t xml:space="preserve">decyzja Panelu Jury podczas Demo Day podjęta na podstawie sesji </w:t>
      </w:r>
      <w:proofErr w:type="spellStart"/>
      <w:r w:rsidR="00B61137" w:rsidRPr="00B61137">
        <w:rPr>
          <w:rFonts w:asciiTheme="majorHAnsi" w:hAnsiTheme="majorHAnsi" w:cstheme="majorHAnsi"/>
          <w:sz w:val="20"/>
          <w:szCs w:val="20"/>
        </w:rPr>
        <w:t>pitchingowej</w:t>
      </w:r>
      <w:proofErr w:type="spellEnd"/>
      <w:r w:rsidR="00B61137" w:rsidRPr="00B61137">
        <w:rPr>
          <w:rFonts w:asciiTheme="majorHAnsi" w:hAnsiTheme="majorHAnsi" w:cstheme="majorHAnsi"/>
          <w:sz w:val="20"/>
          <w:szCs w:val="20"/>
        </w:rPr>
        <w:t xml:space="preserve"> w ramach Projektu nie później niż do 31 października 2025 r.</w:t>
      </w:r>
      <w:r w:rsidRPr="00FC032E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000002E" w14:textId="17261C92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lastRenderedPageBreak/>
        <w:t xml:space="preserve">7. Etap 2 opiera się na ocenie Zgłoszenia przez </w:t>
      </w:r>
      <w:r w:rsidR="00FC032E">
        <w:rPr>
          <w:rFonts w:asciiTheme="majorHAnsi" w:hAnsiTheme="majorHAnsi" w:cstheme="majorHAnsi"/>
          <w:sz w:val="20"/>
          <w:szCs w:val="20"/>
        </w:rPr>
        <w:t>Panel E</w:t>
      </w:r>
      <w:r w:rsidRPr="00FC032E">
        <w:rPr>
          <w:rFonts w:asciiTheme="majorHAnsi" w:hAnsiTheme="majorHAnsi" w:cstheme="majorHAnsi"/>
          <w:sz w:val="20"/>
          <w:szCs w:val="20"/>
        </w:rPr>
        <w:t xml:space="preserve">kspertów, a etap 3 polega na prezentacji Startupu przed </w:t>
      </w:r>
      <w:r w:rsidR="00FC032E">
        <w:rPr>
          <w:rFonts w:asciiTheme="majorHAnsi" w:hAnsiTheme="majorHAnsi" w:cstheme="majorHAnsi"/>
          <w:sz w:val="20"/>
          <w:szCs w:val="20"/>
        </w:rPr>
        <w:t>P</w:t>
      </w:r>
      <w:r w:rsidRPr="00FC032E">
        <w:rPr>
          <w:rFonts w:asciiTheme="majorHAnsi" w:hAnsiTheme="majorHAnsi" w:cstheme="majorHAnsi"/>
          <w:sz w:val="20"/>
          <w:szCs w:val="20"/>
        </w:rPr>
        <w:t xml:space="preserve">anelem </w:t>
      </w:r>
      <w:r w:rsidR="00FC032E">
        <w:rPr>
          <w:rFonts w:asciiTheme="majorHAnsi" w:hAnsiTheme="majorHAnsi" w:cstheme="majorHAnsi"/>
          <w:sz w:val="20"/>
          <w:szCs w:val="20"/>
        </w:rPr>
        <w:t>J</w:t>
      </w:r>
      <w:r w:rsidRPr="00FC032E">
        <w:rPr>
          <w:rFonts w:asciiTheme="majorHAnsi" w:hAnsiTheme="majorHAnsi" w:cstheme="majorHAnsi"/>
          <w:sz w:val="20"/>
          <w:szCs w:val="20"/>
        </w:rPr>
        <w:t xml:space="preserve">ury, </w:t>
      </w:r>
      <w:r w:rsidR="00FC032E">
        <w:rPr>
          <w:rFonts w:asciiTheme="majorHAnsi" w:hAnsiTheme="majorHAnsi" w:cstheme="majorHAnsi"/>
          <w:sz w:val="20"/>
          <w:szCs w:val="20"/>
        </w:rPr>
        <w:t xml:space="preserve">w tym </w:t>
      </w:r>
      <w:r w:rsidRPr="00FC032E">
        <w:rPr>
          <w:rFonts w:asciiTheme="majorHAnsi" w:hAnsiTheme="majorHAnsi" w:cstheme="majorHAnsi"/>
          <w:sz w:val="20"/>
          <w:szCs w:val="20"/>
        </w:rPr>
        <w:t xml:space="preserve">online za pośrednictwem narzędzi komunikacji wizualnej (tj. Zoom, Google </w:t>
      </w:r>
      <w:proofErr w:type="spellStart"/>
      <w:r w:rsidRPr="00FC032E">
        <w:rPr>
          <w:rFonts w:asciiTheme="majorHAnsi" w:hAnsiTheme="majorHAnsi" w:cstheme="majorHAnsi"/>
          <w:sz w:val="20"/>
          <w:szCs w:val="20"/>
        </w:rPr>
        <w:t>Meet</w:t>
      </w:r>
      <w:proofErr w:type="spellEnd"/>
      <w:r w:rsidRPr="00FC032E">
        <w:rPr>
          <w:rFonts w:asciiTheme="majorHAnsi" w:hAnsiTheme="majorHAnsi" w:cstheme="majorHAnsi"/>
          <w:sz w:val="20"/>
          <w:szCs w:val="20"/>
        </w:rPr>
        <w:t xml:space="preserve">, Skype itp.). </w:t>
      </w:r>
    </w:p>
    <w:p w14:paraId="00000030" w14:textId="79E95081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9. Zgłaszającemu nie przysługuje odwołanie od negatywnej decyzji o zakwalifikowaniu się do </w:t>
      </w:r>
      <w:r w:rsidR="00FC032E">
        <w:rPr>
          <w:rFonts w:asciiTheme="majorHAnsi" w:hAnsiTheme="majorHAnsi" w:cstheme="majorHAnsi"/>
          <w:sz w:val="20"/>
          <w:szCs w:val="20"/>
        </w:rPr>
        <w:t>Projektu</w:t>
      </w:r>
      <w:r w:rsidR="00997512">
        <w:rPr>
          <w:rFonts w:asciiTheme="majorHAnsi" w:hAnsiTheme="majorHAnsi" w:cstheme="majorHAnsi"/>
          <w:sz w:val="20"/>
          <w:szCs w:val="20"/>
        </w:rPr>
        <w:t xml:space="preserve"> oraz o wyborze najlepszych Startupów uczestniczących w Akceleracji</w:t>
      </w:r>
      <w:r w:rsidRPr="00FC032E">
        <w:rPr>
          <w:rFonts w:asciiTheme="majorHAnsi" w:hAnsiTheme="majorHAnsi" w:cstheme="majorHAnsi"/>
          <w:sz w:val="20"/>
          <w:szCs w:val="20"/>
        </w:rPr>
        <w:t>.</w:t>
      </w:r>
    </w:p>
    <w:p w14:paraId="00000031" w14:textId="77777777" w:rsidR="00220BDE" w:rsidRPr="00FC032E" w:rsidRDefault="00220BDE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0000032" w14:textId="28522519" w:rsidR="00220BDE" w:rsidRDefault="00E65927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 xml:space="preserve">§ 5. </w:t>
      </w:r>
      <w:r w:rsidR="00FC032E" w:rsidRPr="00FC032E">
        <w:rPr>
          <w:rFonts w:asciiTheme="majorHAnsi" w:hAnsiTheme="majorHAnsi" w:cstheme="majorHAnsi"/>
          <w:b/>
          <w:sz w:val="20"/>
          <w:szCs w:val="20"/>
        </w:rPr>
        <w:t>Akceleracja</w:t>
      </w:r>
      <w:r w:rsidRPr="00FC032E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AA6AED">
        <w:rPr>
          <w:rFonts w:asciiTheme="majorHAnsi" w:hAnsiTheme="majorHAnsi" w:cstheme="majorHAnsi"/>
          <w:b/>
          <w:sz w:val="20"/>
          <w:szCs w:val="20"/>
        </w:rPr>
        <w:t xml:space="preserve">i wsparcie </w:t>
      </w:r>
    </w:p>
    <w:p w14:paraId="3158B845" w14:textId="0973A3BA" w:rsidR="00AA6AED" w:rsidRPr="00641BF1" w:rsidRDefault="00AA6AED" w:rsidP="00C9354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641BF1">
        <w:rPr>
          <w:rFonts w:asciiTheme="majorHAnsi" w:hAnsiTheme="majorHAnsi" w:cstheme="majorHAnsi"/>
          <w:color w:val="000000"/>
          <w:sz w:val="20"/>
          <w:szCs w:val="20"/>
        </w:rPr>
        <w:t xml:space="preserve">Pomoc finansowa przyznawana </w:t>
      </w:r>
      <w:r>
        <w:rPr>
          <w:rFonts w:asciiTheme="majorHAnsi" w:hAnsiTheme="majorHAnsi" w:cstheme="majorHAnsi"/>
          <w:color w:val="000000"/>
          <w:sz w:val="20"/>
          <w:szCs w:val="20"/>
        </w:rPr>
        <w:t xml:space="preserve">jest na </w:t>
      </w:r>
      <w:r w:rsidRPr="00641BF1">
        <w:rPr>
          <w:rFonts w:asciiTheme="majorHAnsi" w:hAnsiTheme="majorHAnsi" w:cstheme="majorHAnsi"/>
          <w:color w:val="000000"/>
          <w:sz w:val="20"/>
          <w:szCs w:val="20"/>
        </w:rPr>
        <w:t>pojedyncz</w:t>
      </w:r>
      <w:r>
        <w:rPr>
          <w:rFonts w:asciiTheme="majorHAnsi" w:hAnsiTheme="majorHAnsi" w:cstheme="majorHAnsi"/>
          <w:color w:val="000000"/>
          <w:sz w:val="20"/>
          <w:szCs w:val="20"/>
        </w:rPr>
        <w:t>y</w:t>
      </w:r>
      <w:r w:rsidRPr="00AA6AED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>
        <w:rPr>
          <w:rFonts w:asciiTheme="majorHAnsi" w:hAnsiTheme="majorHAnsi" w:cstheme="majorHAnsi"/>
          <w:color w:val="000000"/>
          <w:sz w:val="20"/>
          <w:szCs w:val="20"/>
        </w:rPr>
        <w:t>p</w:t>
      </w:r>
      <w:r w:rsidRPr="00641BF1">
        <w:rPr>
          <w:rFonts w:asciiTheme="majorHAnsi" w:hAnsiTheme="majorHAnsi" w:cstheme="majorHAnsi"/>
          <w:color w:val="000000"/>
          <w:sz w:val="20"/>
          <w:szCs w:val="20"/>
        </w:rPr>
        <w:t>rojekt</w:t>
      </w:r>
      <w:r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="00641BF1">
        <w:rPr>
          <w:rFonts w:asciiTheme="majorHAnsi" w:hAnsiTheme="majorHAnsi" w:cstheme="majorHAnsi"/>
          <w:color w:val="000000"/>
          <w:sz w:val="20"/>
          <w:szCs w:val="20"/>
        </w:rPr>
        <w:t>określony</w:t>
      </w:r>
      <w:r>
        <w:rPr>
          <w:rFonts w:asciiTheme="majorHAnsi" w:hAnsiTheme="majorHAnsi" w:cstheme="majorHAnsi"/>
          <w:color w:val="000000"/>
          <w:sz w:val="20"/>
          <w:szCs w:val="20"/>
        </w:rPr>
        <w:t xml:space="preserve"> w Zgłoszeniu</w:t>
      </w:r>
      <w:r w:rsidRPr="00641BF1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="00641BF1">
        <w:rPr>
          <w:rFonts w:asciiTheme="majorHAnsi" w:hAnsiTheme="majorHAnsi" w:cstheme="majorHAnsi"/>
          <w:color w:val="000000"/>
          <w:sz w:val="20"/>
          <w:szCs w:val="20"/>
        </w:rPr>
        <w:t>w wysokości do 1</w:t>
      </w:r>
      <w:r w:rsidR="00051319">
        <w:rPr>
          <w:rFonts w:asciiTheme="majorHAnsi" w:hAnsiTheme="majorHAnsi" w:cstheme="majorHAnsi"/>
          <w:color w:val="000000"/>
          <w:sz w:val="20"/>
          <w:szCs w:val="20"/>
        </w:rPr>
        <w:t>2</w:t>
      </w:r>
      <w:r w:rsidR="00641BF1">
        <w:rPr>
          <w:rFonts w:asciiTheme="majorHAnsi" w:hAnsiTheme="majorHAnsi" w:cstheme="majorHAnsi"/>
          <w:color w:val="000000"/>
          <w:sz w:val="20"/>
          <w:szCs w:val="20"/>
        </w:rPr>
        <w:t>.000 euro</w:t>
      </w:r>
      <w:r w:rsidRPr="00641BF1">
        <w:rPr>
          <w:rFonts w:asciiTheme="majorHAnsi" w:hAnsiTheme="majorHAnsi" w:cstheme="majorHAnsi"/>
          <w:color w:val="000000"/>
          <w:sz w:val="20"/>
          <w:szCs w:val="20"/>
        </w:rPr>
        <w:t>.</w:t>
      </w:r>
      <w:r w:rsidR="00B25DF3">
        <w:rPr>
          <w:rFonts w:asciiTheme="majorHAnsi" w:hAnsiTheme="majorHAnsi" w:cstheme="majorHAnsi"/>
          <w:color w:val="000000"/>
          <w:sz w:val="20"/>
          <w:szCs w:val="20"/>
        </w:rPr>
        <w:t xml:space="preserve"> Pomoc finansowa określana jest w PLN w umowie, o której mowa w ust. 2 poniżej, według kursu średniego ogłaszanego przez NBP w dniu zawarcia przez Startup umowy ze wskazanym Partnerem.</w:t>
      </w:r>
    </w:p>
    <w:p w14:paraId="33A203A9" w14:textId="6939F924" w:rsidR="00AA6AED" w:rsidRDefault="00AA6AED" w:rsidP="00C9354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641BF1">
        <w:rPr>
          <w:rFonts w:asciiTheme="majorHAnsi" w:hAnsiTheme="majorHAnsi" w:cstheme="majorHAnsi"/>
          <w:color w:val="000000"/>
          <w:sz w:val="20"/>
          <w:szCs w:val="20"/>
        </w:rPr>
        <w:t xml:space="preserve">Przekazanie </w:t>
      </w:r>
      <w:r w:rsidR="00641BF1">
        <w:rPr>
          <w:rFonts w:asciiTheme="majorHAnsi" w:hAnsiTheme="majorHAnsi" w:cstheme="majorHAnsi"/>
          <w:color w:val="000000"/>
          <w:sz w:val="20"/>
          <w:szCs w:val="20"/>
        </w:rPr>
        <w:t>pomocy finansowej oraz objecie Startupu mentoringiem i Akceleracją</w:t>
      </w:r>
      <w:r w:rsidRPr="00641BF1">
        <w:rPr>
          <w:rFonts w:asciiTheme="majorHAnsi" w:hAnsiTheme="majorHAnsi" w:cstheme="majorHAnsi"/>
          <w:color w:val="000000"/>
          <w:sz w:val="20"/>
          <w:szCs w:val="20"/>
        </w:rPr>
        <w:t xml:space="preserve"> uzależnione </w:t>
      </w:r>
      <w:r w:rsidR="00641BF1" w:rsidRPr="00641BF1">
        <w:rPr>
          <w:rFonts w:asciiTheme="majorHAnsi" w:hAnsiTheme="majorHAnsi" w:cstheme="majorHAnsi"/>
          <w:color w:val="000000"/>
          <w:sz w:val="20"/>
          <w:szCs w:val="20"/>
        </w:rPr>
        <w:t xml:space="preserve">jest od zawarcia przez Startup </w:t>
      </w:r>
      <w:r w:rsidR="00641BF1">
        <w:rPr>
          <w:rFonts w:asciiTheme="majorHAnsi" w:hAnsiTheme="majorHAnsi" w:cstheme="majorHAnsi"/>
          <w:color w:val="000000"/>
          <w:sz w:val="20"/>
          <w:szCs w:val="20"/>
        </w:rPr>
        <w:t>u</w:t>
      </w:r>
      <w:r w:rsidRPr="00641BF1">
        <w:rPr>
          <w:rFonts w:asciiTheme="majorHAnsi" w:hAnsiTheme="majorHAnsi" w:cstheme="majorHAnsi"/>
          <w:color w:val="000000"/>
          <w:sz w:val="20"/>
          <w:szCs w:val="20"/>
        </w:rPr>
        <w:t>mowy</w:t>
      </w:r>
      <w:r w:rsidR="00641BF1">
        <w:rPr>
          <w:rFonts w:asciiTheme="majorHAnsi" w:hAnsiTheme="majorHAnsi" w:cstheme="majorHAnsi"/>
          <w:color w:val="000000"/>
          <w:sz w:val="20"/>
          <w:szCs w:val="20"/>
        </w:rPr>
        <w:t xml:space="preserve"> z wskazanym Partnerem</w:t>
      </w:r>
      <w:r w:rsidRPr="00641BF1">
        <w:rPr>
          <w:rFonts w:asciiTheme="majorHAnsi" w:hAnsiTheme="majorHAnsi" w:cstheme="majorHAnsi"/>
          <w:color w:val="000000"/>
          <w:sz w:val="20"/>
          <w:szCs w:val="20"/>
        </w:rPr>
        <w:t xml:space="preserve">. </w:t>
      </w:r>
    </w:p>
    <w:p w14:paraId="7017CEBD" w14:textId="36974D7B" w:rsidR="00641BF1" w:rsidRDefault="00641BF1" w:rsidP="00C9354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 xml:space="preserve">Umowa z Partnerem określa zasady współpracy Startupu z Partnerem, w tym kamienie milowe Akceleracji oraz zakres wsparcia </w:t>
      </w:r>
      <w:proofErr w:type="spellStart"/>
      <w:r>
        <w:rPr>
          <w:rFonts w:asciiTheme="majorHAnsi" w:hAnsiTheme="majorHAnsi" w:cstheme="majorHAnsi"/>
          <w:color w:val="000000"/>
          <w:sz w:val="20"/>
          <w:szCs w:val="20"/>
        </w:rPr>
        <w:t>mentoringowego</w:t>
      </w:r>
      <w:proofErr w:type="spellEnd"/>
      <w:r>
        <w:rPr>
          <w:rFonts w:asciiTheme="majorHAnsi" w:hAnsiTheme="majorHAnsi" w:cstheme="majorHAnsi"/>
          <w:color w:val="000000"/>
          <w:sz w:val="20"/>
          <w:szCs w:val="20"/>
        </w:rPr>
        <w:t xml:space="preserve">. </w:t>
      </w:r>
    </w:p>
    <w:p w14:paraId="56C38FB3" w14:textId="66C31B98" w:rsidR="00641BF1" w:rsidRDefault="00641BF1" w:rsidP="00C9354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>W</w:t>
      </w:r>
      <w:r w:rsidRPr="00641BF1">
        <w:rPr>
          <w:rFonts w:asciiTheme="majorHAnsi" w:hAnsiTheme="majorHAnsi" w:cstheme="majorHAnsi"/>
          <w:color w:val="000000"/>
          <w:sz w:val="20"/>
          <w:szCs w:val="20"/>
        </w:rPr>
        <w:t xml:space="preserve">sparcie </w:t>
      </w:r>
      <w:proofErr w:type="spellStart"/>
      <w:r w:rsidRPr="00641BF1">
        <w:rPr>
          <w:rFonts w:asciiTheme="majorHAnsi" w:hAnsiTheme="majorHAnsi" w:cstheme="majorHAnsi"/>
          <w:color w:val="000000"/>
          <w:sz w:val="20"/>
          <w:szCs w:val="20"/>
        </w:rPr>
        <w:t>mentoringowe</w:t>
      </w:r>
      <w:proofErr w:type="spellEnd"/>
      <w:r w:rsidRPr="00641BF1">
        <w:rPr>
          <w:rFonts w:asciiTheme="majorHAnsi" w:hAnsiTheme="majorHAnsi" w:cstheme="majorHAnsi"/>
          <w:color w:val="000000"/>
          <w:sz w:val="20"/>
          <w:szCs w:val="20"/>
        </w:rPr>
        <w:t xml:space="preserve"> świadczone będzie w formie indywidualnych spotkań wraz z realizacją zadań, z zastrzeżeniem że w przypadku identyfikacji grupy </w:t>
      </w:r>
      <w:r>
        <w:rPr>
          <w:rFonts w:asciiTheme="majorHAnsi" w:hAnsiTheme="majorHAnsi" w:cstheme="majorHAnsi"/>
          <w:color w:val="000000"/>
          <w:sz w:val="20"/>
          <w:szCs w:val="20"/>
        </w:rPr>
        <w:t>Startupów</w:t>
      </w:r>
      <w:r w:rsidRPr="00641BF1">
        <w:rPr>
          <w:rFonts w:asciiTheme="majorHAnsi" w:hAnsiTheme="majorHAnsi" w:cstheme="majorHAnsi"/>
          <w:color w:val="000000"/>
          <w:sz w:val="20"/>
          <w:szCs w:val="20"/>
        </w:rPr>
        <w:t xml:space="preserve"> ze wspólnymi potrzebami lub wyzwaniami, możliwe jest organizowanie grupowych szkoleń lub </w:t>
      </w:r>
      <w:proofErr w:type="spellStart"/>
      <w:r w:rsidRPr="00641BF1">
        <w:rPr>
          <w:rFonts w:asciiTheme="majorHAnsi" w:hAnsiTheme="majorHAnsi" w:cstheme="majorHAnsi"/>
          <w:color w:val="000000"/>
          <w:sz w:val="20"/>
          <w:szCs w:val="20"/>
        </w:rPr>
        <w:t>webinarów</w:t>
      </w:r>
      <w:proofErr w:type="spellEnd"/>
      <w:r>
        <w:rPr>
          <w:rFonts w:asciiTheme="majorHAnsi" w:hAnsiTheme="majorHAnsi" w:cstheme="majorHAnsi"/>
          <w:color w:val="000000"/>
          <w:sz w:val="20"/>
          <w:szCs w:val="20"/>
        </w:rPr>
        <w:t>.</w:t>
      </w:r>
    </w:p>
    <w:p w14:paraId="1DC996FF" w14:textId="77777777" w:rsidR="00AA6AED" w:rsidRDefault="00AA6AED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00000040" w14:textId="77777777" w:rsidR="00220BDE" w:rsidRPr="00FC032E" w:rsidRDefault="00E65927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 xml:space="preserve">§ 6. Ochrona danych osobowych </w:t>
      </w:r>
    </w:p>
    <w:p w14:paraId="00000041" w14:textId="77777777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1. Administratorem danych osobowych reprezentantów Startupów jest </w:t>
      </w:r>
      <w:proofErr w:type="spellStart"/>
      <w:r w:rsidRPr="00FC032E">
        <w:rPr>
          <w:rFonts w:asciiTheme="majorHAnsi" w:hAnsiTheme="majorHAnsi" w:cstheme="majorHAnsi"/>
          <w:sz w:val="20"/>
          <w:szCs w:val="20"/>
        </w:rPr>
        <w:t>Accelpoint</w:t>
      </w:r>
      <w:proofErr w:type="spellEnd"/>
      <w:r w:rsidRPr="00FC032E">
        <w:rPr>
          <w:rFonts w:asciiTheme="majorHAnsi" w:hAnsiTheme="majorHAnsi" w:cstheme="majorHAnsi"/>
          <w:sz w:val="20"/>
          <w:szCs w:val="20"/>
        </w:rPr>
        <w:t xml:space="preserve"> spółka z ograniczoną odpowiedzialnością z siedzibą w Warszawie (adres: ul. Mokotowska 1, 00-640 Warszawa), wpisana do Rejestru Przedsiębiorców prowadzonego przez Sąd Rejonowy dla m.st. Warszawy w Warszawie, XII Wydział Gospodarczy Krajowego Rejestru Sądowego, pod numerem KRS 0000729444, NIP: 7010820398, REGON: 380056842. </w:t>
      </w:r>
    </w:p>
    <w:p w14:paraId="00000042" w14:textId="1D7954B2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2. Dane osobowe będą zbierane w celu przygotowania i przeprowadzenia </w:t>
      </w:r>
      <w:r w:rsidR="00FC032E">
        <w:rPr>
          <w:rFonts w:asciiTheme="majorHAnsi" w:hAnsiTheme="majorHAnsi" w:cstheme="majorHAnsi"/>
          <w:sz w:val="20"/>
          <w:szCs w:val="20"/>
        </w:rPr>
        <w:t>Projektu</w:t>
      </w:r>
      <w:r w:rsidRPr="00FC032E">
        <w:rPr>
          <w:rFonts w:asciiTheme="majorHAnsi" w:hAnsiTheme="majorHAnsi" w:cstheme="majorHAnsi"/>
          <w:sz w:val="20"/>
          <w:szCs w:val="20"/>
        </w:rPr>
        <w:t xml:space="preserve">, w tym realizacji zadań związanych z prezentacją projektów, udzieleniem wsparcia, monitoringiem, ewaluacją, kontrolą, audytem i sprawozdawczością oraz działaniami promocyjnymi i informacyjnymi. </w:t>
      </w:r>
    </w:p>
    <w:p w14:paraId="00000043" w14:textId="77777777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3. Przetwarzanie powierzonych danych osobowych odbywa się 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00000044" w14:textId="52B2EB7B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4. Dane są podawane przez osoby, których dotyczą, dobrowolnie, przy czym niepodanie danych osobowych uniemożliwi uczestnictwo w </w:t>
      </w:r>
      <w:r w:rsidR="00FC032E">
        <w:rPr>
          <w:rFonts w:asciiTheme="majorHAnsi" w:hAnsiTheme="majorHAnsi" w:cstheme="majorHAnsi"/>
          <w:sz w:val="20"/>
          <w:szCs w:val="20"/>
        </w:rPr>
        <w:t>Projekcie</w:t>
      </w:r>
      <w:r w:rsidRPr="00FC032E">
        <w:rPr>
          <w:rFonts w:asciiTheme="majorHAnsi" w:hAnsiTheme="majorHAnsi" w:cstheme="majorHAnsi"/>
          <w:sz w:val="20"/>
          <w:szCs w:val="20"/>
        </w:rPr>
        <w:t>.</w:t>
      </w:r>
    </w:p>
    <w:p w14:paraId="00000045" w14:textId="7DB11430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5. Dane osobowe mogą być przekazywane/powierzane do przetwarzania wyłącznie osobom i podmiotom zaangażowanym w organizację </w:t>
      </w:r>
      <w:r w:rsidR="00FC032E">
        <w:rPr>
          <w:rFonts w:asciiTheme="majorHAnsi" w:hAnsiTheme="majorHAnsi" w:cstheme="majorHAnsi"/>
          <w:sz w:val="20"/>
          <w:szCs w:val="20"/>
        </w:rPr>
        <w:t>Projektu</w:t>
      </w:r>
      <w:r w:rsidRPr="00FC032E">
        <w:rPr>
          <w:rFonts w:asciiTheme="majorHAnsi" w:hAnsiTheme="majorHAnsi" w:cstheme="majorHAnsi"/>
          <w:sz w:val="20"/>
          <w:szCs w:val="20"/>
        </w:rPr>
        <w:t xml:space="preserve">, wskazanym na stronie internetowej  </w:t>
      </w:r>
      <w:hyperlink r:id="rId12" w:history="1">
        <w:r w:rsidR="00C9354C" w:rsidRPr="00B55997">
          <w:rPr>
            <w:rStyle w:val="Hipercze"/>
            <w:rFonts w:asciiTheme="majorHAnsi" w:hAnsiTheme="majorHAnsi" w:cstheme="majorHAnsi"/>
            <w:sz w:val="20"/>
            <w:szCs w:val="20"/>
          </w:rPr>
          <w:t>https://accelpoint.com/green-impact/</w:t>
        </w:r>
      </w:hyperlink>
      <w:r w:rsidRPr="00FC032E">
        <w:rPr>
          <w:rFonts w:asciiTheme="majorHAnsi" w:hAnsiTheme="majorHAnsi" w:cstheme="majorHAnsi"/>
          <w:sz w:val="20"/>
          <w:szCs w:val="20"/>
        </w:rPr>
        <w:t xml:space="preserve"> oraz osobom zasiadającym w </w:t>
      </w:r>
      <w:r w:rsidR="00FC032E">
        <w:rPr>
          <w:rFonts w:asciiTheme="majorHAnsi" w:hAnsiTheme="majorHAnsi" w:cstheme="majorHAnsi"/>
          <w:sz w:val="20"/>
          <w:szCs w:val="20"/>
        </w:rPr>
        <w:t xml:space="preserve">Panelu Ekspertów i/lub Panelu </w:t>
      </w:r>
      <w:r w:rsidRPr="00FC032E">
        <w:rPr>
          <w:rFonts w:asciiTheme="majorHAnsi" w:hAnsiTheme="majorHAnsi" w:cstheme="majorHAnsi"/>
          <w:sz w:val="20"/>
          <w:szCs w:val="20"/>
        </w:rPr>
        <w:t>Jury.</w:t>
      </w:r>
    </w:p>
    <w:p w14:paraId="00000046" w14:textId="77777777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6. Dane osobowe nie będą przekazywane do państwa trzeciego lub organizacji międzynarodowej i nie będą podlegały zautomatyzowanemu podejmowaniu decyzji. </w:t>
      </w:r>
    </w:p>
    <w:p w14:paraId="00000047" w14:textId="77777777" w:rsidR="00220BDE" w:rsidRPr="00FC032E" w:rsidRDefault="00E65927">
      <w:pPr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>7. Po zrealizowaniu celu, o którym mowa w ust. 2 powyżej, dane osobowe będą przetwarzane w celach archiwalnych przez okres zgodny z przepisami o archiwizacji oraz przez okres niezbędny do obrony Akceleratora przed ewentualnymi roszczeniami, zgodnie z powszechnie obowiązującymi przepisami prawa, w tym przez okresy przedawnienia roszczeń określone w powszechnie obowiązujących przepisach prawa.</w:t>
      </w:r>
    </w:p>
    <w:p w14:paraId="00000048" w14:textId="77777777" w:rsidR="00220BDE" w:rsidRPr="00FC032E" w:rsidRDefault="00220BDE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0000049" w14:textId="77777777" w:rsidR="00220BDE" w:rsidRPr="00FC032E" w:rsidRDefault="00E65927">
      <w:pPr>
        <w:shd w:val="clear" w:color="auto" w:fill="FFFFFF"/>
        <w:spacing w:after="220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C032E">
        <w:rPr>
          <w:rFonts w:asciiTheme="majorHAnsi" w:hAnsiTheme="majorHAnsi" w:cstheme="majorHAnsi"/>
          <w:b/>
          <w:sz w:val="20"/>
          <w:szCs w:val="20"/>
        </w:rPr>
        <w:t xml:space="preserve">§ 7. Postanowienia końcowe </w:t>
      </w:r>
    </w:p>
    <w:p w14:paraId="0000004A" w14:textId="35785A3C" w:rsidR="00220BDE" w:rsidRPr="00FC032E" w:rsidRDefault="00E65927">
      <w:pPr>
        <w:shd w:val="clear" w:color="auto" w:fill="FFFFFF"/>
        <w:spacing w:after="220"/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 xml:space="preserve">1. Regulamin wchodzi w życie z dniem jego opublikowania na stronie internetowej </w:t>
      </w:r>
      <w:hyperlink r:id="rId13" w:history="1">
        <w:r w:rsidR="00C9354C" w:rsidRPr="00B55997">
          <w:rPr>
            <w:rStyle w:val="Hipercze"/>
            <w:rFonts w:asciiTheme="majorHAnsi" w:hAnsiTheme="majorHAnsi" w:cstheme="majorHAnsi"/>
            <w:sz w:val="20"/>
            <w:szCs w:val="20"/>
          </w:rPr>
          <w:t>https://accelpoint.com/green-impact/</w:t>
        </w:r>
      </w:hyperlink>
      <w:r w:rsidRPr="00FC032E">
        <w:rPr>
          <w:rFonts w:asciiTheme="majorHAnsi" w:hAnsiTheme="majorHAnsi" w:cstheme="majorHAnsi"/>
          <w:sz w:val="20"/>
          <w:szCs w:val="20"/>
        </w:rPr>
        <w:t>.</w:t>
      </w:r>
    </w:p>
    <w:p w14:paraId="0000004B" w14:textId="77777777" w:rsidR="00220BDE" w:rsidRPr="00FC032E" w:rsidRDefault="00E65927">
      <w:pPr>
        <w:shd w:val="clear" w:color="auto" w:fill="FFFFFF"/>
        <w:spacing w:after="220"/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>2. Akcelerator zastrzega sobie prawo do zmiany niniejszego Regulaminu. Zmiany Regulaminu wchodzą w życie z chwilą ich opublikowania na stronie internetowej.</w:t>
      </w:r>
    </w:p>
    <w:p w14:paraId="0000004C" w14:textId="49DAF2AE" w:rsidR="00220BDE" w:rsidRPr="00FC032E" w:rsidRDefault="00E65927">
      <w:pPr>
        <w:shd w:val="clear" w:color="auto" w:fill="FFFFFF"/>
        <w:spacing w:after="220"/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lastRenderedPageBreak/>
        <w:t xml:space="preserve">3. Naruszenie przez zgłaszających któregokolwiek z postanowień niniejszego Regulaminu, w szczególności podanie nieprawdziwych danych osobowych, naruszenie przepisów prawa lub ogólnie przyjętych zasad współżycia społecznego w związku z udziałem w </w:t>
      </w:r>
      <w:r w:rsidR="00FC032E">
        <w:rPr>
          <w:rFonts w:asciiTheme="majorHAnsi" w:hAnsiTheme="majorHAnsi" w:cstheme="majorHAnsi"/>
          <w:sz w:val="20"/>
          <w:szCs w:val="20"/>
        </w:rPr>
        <w:t>Projekcie</w:t>
      </w:r>
      <w:r w:rsidRPr="00FC032E">
        <w:rPr>
          <w:rFonts w:asciiTheme="majorHAnsi" w:hAnsiTheme="majorHAnsi" w:cstheme="majorHAnsi"/>
          <w:sz w:val="20"/>
          <w:szCs w:val="20"/>
        </w:rPr>
        <w:t xml:space="preserve">, upoważnia Akcelerator do wykluczenia Zgłaszającego z </w:t>
      </w:r>
      <w:r w:rsidR="00FC032E">
        <w:rPr>
          <w:rFonts w:asciiTheme="majorHAnsi" w:hAnsiTheme="majorHAnsi" w:cstheme="majorHAnsi"/>
          <w:sz w:val="20"/>
          <w:szCs w:val="20"/>
        </w:rPr>
        <w:t>Projektu</w:t>
      </w:r>
      <w:r w:rsidRPr="00FC032E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0000004D" w14:textId="77777777" w:rsidR="00220BDE" w:rsidRPr="00FC032E" w:rsidRDefault="00E65927">
      <w:pPr>
        <w:shd w:val="clear" w:color="auto" w:fill="FFFFFF"/>
        <w:spacing w:after="220"/>
        <w:jc w:val="both"/>
        <w:rPr>
          <w:rFonts w:asciiTheme="majorHAnsi" w:hAnsiTheme="majorHAnsi" w:cstheme="majorHAnsi"/>
          <w:sz w:val="20"/>
          <w:szCs w:val="20"/>
        </w:rPr>
      </w:pPr>
      <w:r w:rsidRPr="00FC032E">
        <w:rPr>
          <w:rFonts w:asciiTheme="majorHAnsi" w:hAnsiTheme="majorHAnsi" w:cstheme="majorHAnsi"/>
          <w:sz w:val="20"/>
          <w:szCs w:val="20"/>
        </w:rPr>
        <w:t>4. Prawem właściwym i obowiązującym jest prawo Rzeczypospolitej Polskiej.</w:t>
      </w:r>
    </w:p>
    <w:p w14:paraId="0000004E" w14:textId="77777777" w:rsidR="00220BDE" w:rsidRPr="00FC032E" w:rsidRDefault="00220BDE">
      <w:pPr>
        <w:shd w:val="clear" w:color="auto" w:fill="FFFFFF"/>
        <w:spacing w:after="220"/>
        <w:jc w:val="both"/>
        <w:rPr>
          <w:rFonts w:asciiTheme="majorHAnsi" w:hAnsiTheme="majorHAnsi" w:cstheme="majorHAnsi"/>
          <w:sz w:val="20"/>
          <w:szCs w:val="20"/>
        </w:rPr>
      </w:pPr>
    </w:p>
    <w:p w14:paraId="0000004F" w14:textId="77777777" w:rsidR="00220BDE" w:rsidRDefault="00220BDE">
      <w:pPr>
        <w:jc w:val="both"/>
      </w:pPr>
      <w:bookmarkStart w:id="0" w:name="_heading=h.gjdgxs" w:colFirst="0" w:colLast="0"/>
      <w:bookmarkEnd w:id="0"/>
    </w:p>
    <w:sectPr w:rsidR="00220BD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025B6"/>
    <w:multiLevelType w:val="hybridMultilevel"/>
    <w:tmpl w:val="06C884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3E2B83"/>
    <w:multiLevelType w:val="multilevel"/>
    <w:tmpl w:val="FF5AB8C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0B38F0"/>
    <w:multiLevelType w:val="multilevel"/>
    <w:tmpl w:val="34C00A26"/>
    <w:lvl w:ilvl="0">
      <w:start w:val="1"/>
      <w:numFmt w:val="decimal"/>
      <w:lvlText w:val="%1."/>
      <w:lvlJc w:val="left"/>
      <w:pPr>
        <w:ind w:left="29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1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3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5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17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9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1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3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054" w:hanging="180"/>
      </w:pPr>
      <w:rPr>
        <w:vertAlign w:val="baseline"/>
      </w:rPr>
    </w:lvl>
  </w:abstractNum>
  <w:abstractNum w:abstractNumId="3" w15:restartNumberingAfterBreak="0">
    <w:nsid w:val="55BA0A0E"/>
    <w:multiLevelType w:val="multilevel"/>
    <w:tmpl w:val="B2E69F3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AAC6E7F"/>
    <w:multiLevelType w:val="multilevel"/>
    <w:tmpl w:val="C142A846"/>
    <w:lvl w:ilvl="0">
      <w:start w:val="1"/>
      <w:numFmt w:val="decimal"/>
      <w:lvlText w:val="%1."/>
      <w:lvlJc w:val="left"/>
      <w:pPr>
        <w:ind w:left="283" w:hanging="360"/>
      </w:pPr>
      <w:rPr>
        <w:rFonts w:ascii="Calibri" w:eastAsia="Calibri" w:hAnsi="Calibri" w:cs="Calibri"/>
        <w:b w:val="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88283476">
    <w:abstractNumId w:val="3"/>
  </w:num>
  <w:num w:numId="2" w16cid:durableId="1244296327">
    <w:abstractNumId w:val="1"/>
  </w:num>
  <w:num w:numId="3" w16cid:durableId="1855797642">
    <w:abstractNumId w:val="4"/>
  </w:num>
  <w:num w:numId="4" w16cid:durableId="1127313180">
    <w:abstractNumId w:val="2"/>
  </w:num>
  <w:num w:numId="5" w16cid:durableId="148592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0BDE"/>
    <w:rsid w:val="0001247D"/>
    <w:rsid w:val="00051319"/>
    <w:rsid w:val="00092CE2"/>
    <w:rsid w:val="000F1296"/>
    <w:rsid w:val="001044F2"/>
    <w:rsid w:val="00220BDE"/>
    <w:rsid w:val="00340E7D"/>
    <w:rsid w:val="003832D4"/>
    <w:rsid w:val="003F2F05"/>
    <w:rsid w:val="005121A9"/>
    <w:rsid w:val="00583B0D"/>
    <w:rsid w:val="00641BF1"/>
    <w:rsid w:val="00653098"/>
    <w:rsid w:val="00702CE3"/>
    <w:rsid w:val="008A2E81"/>
    <w:rsid w:val="008E4AAE"/>
    <w:rsid w:val="00997512"/>
    <w:rsid w:val="00AA6AED"/>
    <w:rsid w:val="00AC22BA"/>
    <w:rsid w:val="00B25DF3"/>
    <w:rsid w:val="00B42C7C"/>
    <w:rsid w:val="00B55997"/>
    <w:rsid w:val="00B61137"/>
    <w:rsid w:val="00B86FB1"/>
    <w:rsid w:val="00C002E1"/>
    <w:rsid w:val="00C9354C"/>
    <w:rsid w:val="00CC533D"/>
    <w:rsid w:val="00D85D9D"/>
    <w:rsid w:val="00E65927"/>
    <w:rsid w:val="00EB68F5"/>
    <w:rsid w:val="00EC46E1"/>
    <w:rsid w:val="00F14B9E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62AF"/>
  <w15:docId w15:val="{BFB305FC-EE2E-4027-88E4-1AD3581C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D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D8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4A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4A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4A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4A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4AE7"/>
    <w:rPr>
      <w:b/>
      <w:bCs/>
      <w:sz w:val="20"/>
      <w:szCs w:val="20"/>
    </w:rPr>
  </w:style>
  <w:style w:type="paragraph" w:customStyle="1" w:styleId="text-justify">
    <w:name w:val="text-justify"/>
    <w:basedOn w:val="Normalny"/>
    <w:rsid w:val="00D8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D85D9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A6AED"/>
    <w:pPr>
      <w:ind w:left="720"/>
      <w:contextualSpacing/>
    </w:pPr>
  </w:style>
  <w:style w:type="paragraph" w:styleId="Poprawka">
    <w:name w:val="Revision"/>
    <w:hidden/>
    <w:uiPriority w:val="99"/>
    <w:semiHidden/>
    <w:rsid w:val="00B55997"/>
    <w:pPr>
      <w:spacing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3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2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elpoint.com/green-impact/" TargetMode="External"/><Relationship Id="rId13" Type="http://schemas.openxmlformats.org/officeDocument/2006/relationships/hyperlink" Target="https://accelpoint.com/green-impact/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accelpoint.com/green-impact/" TargetMode="External"/><Relationship Id="rId12" Type="http://schemas.openxmlformats.org/officeDocument/2006/relationships/hyperlink" Target="https://accelpoint.com/green-impac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ccelpoint.com/green-impact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akty-prawne/dzu-dziennik-ustaw/swiadczenie-uslug-droga-elektroniczna-16979921" TargetMode="External"/><Relationship Id="rId4" Type="http://schemas.openxmlformats.org/officeDocument/2006/relationships/styles" Target="styles.xml"/><Relationship Id="rId9" Type="http://schemas.openxmlformats.org/officeDocument/2006/relationships/hyperlink" Target="https://accelpoint.com/green-impac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r6kQYoRLsMajtySt39QCr1IEGw==">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1FACE09-FF49-4003-AAC3-1F69D18D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1680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Maciej Pawlina</cp:lastModifiedBy>
  <cp:revision>5</cp:revision>
  <dcterms:created xsi:type="dcterms:W3CDTF">2024-12-17T12:51:00Z</dcterms:created>
  <dcterms:modified xsi:type="dcterms:W3CDTF">2024-12-17T14:43:00Z</dcterms:modified>
</cp:coreProperties>
</file>